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086D29" w14:textId="16F5C978" w:rsidR="00330C04" w:rsidRDefault="00330C04" w:rsidP="00330C04">
      <w:pPr>
        <w:shd w:val="clear" w:color="auto" w:fill="A20000"/>
        <w:spacing w:before="100" w:beforeAutospacing="1" w:after="100" w:afterAutospacing="1" w:line="240" w:lineRule="auto"/>
        <w:outlineLvl w:val="1"/>
        <w:rPr>
          <w:rFonts w:ascii="Times New Roman" w:eastAsia="Times New Roman" w:hAnsi="Times New Roman" w:cs="Times New Roman"/>
          <w:b/>
          <w:bCs/>
          <w:color w:val="FFFFFF"/>
          <w:kern w:val="0"/>
          <w:sz w:val="36"/>
          <w:szCs w:val="36"/>
          <w14:ligatures w14:val="none"/>
        </w:rPr>
      </w:pPr>
      <w:r>
        <w:rPr>
          <w:rFonts w:ascii="Times New Roman" w:eastAsia="Times New Roman" w:hAnsi="Times New Roman" w:cs="Times New Roman"/>
          <w:b/>
          <w:bCs/>
          <w:color w:val="FFFFFF"/>
          <w:kern w:val="0"/>
          <w:sz w:val="36"/>
          <w:szCs w:val="36"/>
          <w14:ligatures w14:val="none"/>
        </w:rPr>
        <w:t>OCTH 6311 OT Process: Psychosocial 1</w:t>
      </w:r>
    </w:p>
    <w:p w14:paraId="1050AC6B" w14:textId="77777777" w:rsidR="00330C04" w:rsidRPr="00FF7BE7" w:rsidRDefault="00330C04" w:rsidP="00330C04">
      <w:pPr>
        <w:shd w:val="clear" w:color="auto" w:fill="A20000"/>
        <w:spacing w:before="100" w:beforeAutospacing="1" w:after="100" w:afterAutospacing="1" w:line="240" w:lineRule="auto"/>
        <w:outlineLvl w:val="1"/>
        <w:rPr>
          <w:rFonts w:ascii="Times New Roman" w:eastAsia="Times New Roman" w:hAnsi="Times New Roman" w:cs="Times New Roman"/>
          <w:b/>
          <w:bCs/>
          <w:color w:val="FFFFFF"/>
          <w:kern w:val="0"/>
          <w:sz w:val="36"/>
          <w:szCs w:val="36"/>
          <w14:ligatures w14:val="none"/>
        </w:rPr>
      </w:pPr>
      <w:r>
        <w:rPr>
          <w:rFonts w:ascii="Times New Roman" w:eastAsia="Times New Roman" w:hAnsi="Times New Roman" w:cs="Times New Roman"/>
          <w:color w:val="FFFFFF"/>
          <w:kern w:val="0"/>
          <w:sz w:val="24"/>
          <w:szCs w:val="24"/>
          <w14:ligatures w14:val="none"/>
        </w:rPr>
        <w:t>S</w:t>
      </w:r>
      <w:r w:rsidRPr="00FF7BE7">
        <w:rPr>
          <w:rFonts w:ascii="Times New Roman" w:eastAsia="Times New Roman" w:hAnsi="Times New Roman" w:cs="Times New Roman"/>
          <w:color w:val="FFFFFF"/>
          <w:kern w:val="0"/>
          <w:sz w:val="24"/>
          <w:szCs w:val="24"/>
          <w14:ligatures w14:val="none"/>
        </w:rPr>
        <w:t>pring 202</w:t>
      </w:r>
      <w:r>
        <w:rPr>
          <w:rFonts w:ascii="Times New Roman" w:eastAsia="Times New Roman" w:hAnsi="Times New Roman" w:cs="Times New Roman"/>
          <w:color w:val="FFFFFF"/>
          <w:kern w:val="0"/>
          <w:sz w:val="24"/>
          <w:szCs w:val="24"/>
          <w14:ligatures w14:val="none"/>
        </w:rPr>
        <w:t>5</w:t>
      </w:r>
    </w:p>
    <w:p w14:paraId="01F33547" w14:textId="12D9C141" w:rsidR="00330C04" w:rsidRPr="00FF7BE7" w:rsidRDefault="00C97AB4" w:rsidP="00330C04">
      <w:pPr>
        <w:shd w:val="clear" w:color="auto" w:fill="EEEEEE"/>
        <w:spacing w:before="100" w:beforeAutospacing="1" w:after="100" w:afterAutospacing="1" w:line="240" w:lineRule="auto"/>
        <w:outlineLvl w:val="2"/>
        <w:rPr>
          <w:rFonts w:ascii="Times New Roman" w:eastAsia="Times New Roman" w:hAnsi="Times New Roman" w:cs="Times New Roman"/>
          <w:b/>
          <w:bCs/>
          <w:color w:val="000000"/>
          <w:kern w:val="0"/>
          <w14:ligatures w14:val="none"/>
        </w:rPr>
      </w:pPr>
      <w:r>
        <w:rPr>
          <w:rFonts w:ascii="Times New Roman" w:eastAsia="Times New Roman" w:hAnsi="Times New Roman" w:cs="Times New Roman"/>
          <w:b/>
          <w:bCs/>
          <w:color w:val="000000"/>
          <w:kern w:val="0"/>
          <w14:ligatures w14:val="none"/>
        </w:rPr>
        <w:t>C</w:t>
      </w:r>
      <w:r w:rsidR="00330C04" w:rsidRPr="00FF7BE7">
        <w:rPr>
          <w:rFonts w:ascii="Times New Roman" w:eastAsia="Times New Roman" w:hAnsi="Times New Roman" w:cs="Times New Roman"/>
          <w:b/>
          <w:bCs/>
          <w:color w:val="000000"/>
          <w:kern w:val="0"/>
          <w14:ligatures w14:val="none"/>
        </w:rPr>
        <w:t>lass time, location, credit hours</w:t>
      </w:r>
    </w:p>
    <w:p w14:paraId="6A4FA54E" w14:textId="48707CBF" w:rsidR="00330C04" w:rsidRPr="00FF7BE7" w:rsidRDefault="00330C04" w:rsidP="00330C04">
      <w:pPr>
        <w:spacing w:after="0" w:line="240" w:lineRule="auto"/>
        <w:rPr>
          <w:rFonts w:ascii="Times New Roman" w:eastAsia="Times New Roman" w:hAnsi="Times New Roman" w:cs="Times New Roman"/>
          <w:kern w:val="0"/>
          <w14:ligatures w14:val="none"/>
        </w:rPr>
      </w:pPr>
      <w:r w:rsidRPr="00FF7BE7">
        <w:rPr>
          <w:rFonts w:ascii="Times New Roman" w:eastAsia="Times New Roman" w:hAnsi="Times New Roman" w:cs="Times New Roman"/>
          <w:kern w:val="0"/>
          <w14:ligatures w14:val="none"/>
        </w:rPr>
        <w:t xml:space="preserve">Class Time: Tuesdays, </w:t>
      </w:r>
      <w:r>
        <w:rPr>
          <w:rFonts w:ascii="Times New Roman" w:eastAsia="Times New Roman" w:hAnsi="Times New Roman" w:cs="Times New Roman"/>
          <w:kern w:val="0"/>
          <w14:ligatures w14:val="none"/>
        </w:rPr>
        <w:t>9</w:t>
      </w:r>
      <w:r w:rsidRPr="00FF7BE7">
        <w:rPr>
          <w:rFonts w:ascii="Times New Roman" w:eastAsia="Times New Roman" w:hAnsi="Times New Roman" w:cs="Times New Roman"/>
          <w:kern w:val="0"/>
          <w14:ligatures w14:val="none"/>
        </w:rPr>
        <w:t>:3</w:t>
      </w:r>
      <w:r>
        <w:rPr>
          <w:rFonts w:ascii="Times New Roman" w:eastAsia="Times New Roman" w:hAnsi="Times New Roman" w:cs="Times New Roman"/>
          <w:kern w:val="0"/>
          <w14:ligatures w14:val="none"/>
        </w:rPr>
        <w:t>0</w:t>
      </w:r>
      <w:r w:rsidRPr="00FF7BE7">
        <w:rPr>
          <w:rFonts w:ascii="Times New Roman" w:eastAsia="Times New Roman" w:hAnsi="Times New Roman" w:cs="Times New Roman"/>
          <w:kern w:val="0"/>
          <w14:ligatures w14:val="none"/>
        </w:rPr>
        <w:t xml:space="preserve"> - </w:t>
      </w:r>
      <w:r>
        <w:rPr>
          <w:rFonts w:ascii="Times New Roman" w:eastAsia="Times New Roman" w:hAnsi="Times New Roman" w:cs="Times New Roman"/>
          <w:kern w:val="0"/>
          <w14:ligatures w14:val="none"/>
        </w:rPr>
        <w:t>10</w:t>
      </w:r>
      <w:r w:rsidRPr="00FF7BE7">
        <w:rPr>
          <w:rFonts w:ascii="Times New Roman" w:eastAsia="Times New Roman" w:hAnsi="Times New Roman" w:cs="Times New Roman"/>
          <w:kern w:val="0"/>
          <w14:ligatures w14:val="none"/>
        </w:rPr>
        <w:t>:3</w:t>
      </w:r>
      <w:r>
        <w:rPr>
          <w:rFonts w:ascii="Times New Roman" w:eastAsia="Times New Roman" w:hAnsi="Times New Roman" w:cs="Times New Roman"/>
          <w:kern w:val="0"/>
          <w14:ligatures w14:val="none"/>
        </w:rPr>
        <w:t>0</w:t>
      </w:r>
      <w:r w:rsidRPr="00FF7BE7">
        <w:rPr>
          <w:rFonts w:ascii="Times New Roman" w:eastAsia="Times New Roman" w:hAnsi="Times New Roman" w:cs="Times New Roman"/>
          <w:kern w:val="0"/>
          <w14:ligatures w14:val="none"/>
        </w:rPr>
        <w:t>pm </w:t>
      </w:r>
    </w:p>
    <w:p w14:paraId="0C858A3E" w14:textId="77777777" w:rsidR="00330C04" w:rsidRPr="00FF7BE7" w:rsidRDefault="00330C04" w:rsidP="00330C04">
      <w:pPr>
        <w:spacing w:after="0" w:line="240" w:lineRule="auto"/>
        <w:rPr>
          <w:rFonts w:ascii="Times New Roman" w:eastAsia="Times New Roman" w:hAnsi="Times New Roman" w:cs="Times New Roman"/>
          <w:kern w:val="0"/>
          <w14:ligatures w14:val="none"/>
        </w:rPr>
      </w:pPr>
      <w:r w:rsidRPr="00FF7BE7">
        <w:rPr>
          <w:rFonts w:ascii="Times New Roman" w:eastAsia="Times New Roman" w:hAnsi="Times New Roman" w:cs="Times New Roman"/>
          <w:kern w:val="0"/>
          <w14:ligatures w14:val="none"/>
        </w:rPr>
        <w:t>Location: HPEB 338A</w:t>
      </w:r>
    </w:p>
    <w:p w14:paraId="7A151C06" w14:textId="134CD8FA" w:rsidR="00330C04" w:rsidRPr="00FF7BE7" w:rsidRDefault="00330C04" w:rsidP="00330C04">
      <w:pPr>
        <w:spacing w:after="0" w:line="240" w:lineRule="auto"/>
        <w:rPr>
          <w:rFonts w:ascii="Times New Roman" w:eastAsia="Times New Roman" w:hAnsi="Times New Roman" w:cs="Times New Roman"/>
          <w:kern w:val="0"/>
          <w14:ligatures w14:val="none"/>
        </w:rPr>
      </w:pPr>
      <w:r w:rsidRPr="00FF7BE7">
        <w:rPr>
          <w:rFonts w:ascii="Times New Roman" w:eastAsia="Times New Roman" w:hAnsi="Times New Roman" w:cs="Times New Roman"/>
          <w:kern w:val="0"/>
          <w14:ligatures w14:val="none"/>
        </w:rPr>
        <w:t xml:space="preserve">Credit Hours: </w:t>
      </w:r>
      <w:r>
        <w:rPr>
          <w:rFonts w:ascii="Times New Roman" w:eastAsia="Times New Roman" w:hAnsi="Times New Roman" w:cs="Times New Roman"/>
          <w:kern w:val="0"/>
          <w14:ligatures w14:val="none"/>
        </w:rPr>
        <w:t>1</w:t>
      </w:r>
      <w:r w:rsidRPr="00FF7BE7">
        <w:rPr>
          <w:rFonts w:ascii="Times New Roman" w:eastAsia="Times New Roman" w:hAnsi="Times New Roman" w:cs="Times New Roman"/>
          <w:kern w:val="0"/>
          <w14:ligatures w14:val="none"/>
        </w:rPr>
        <w:t xml:space="preserve"> credits</w:t>
      </w:r>
    </w:p>
    <w:p w14:paraId="16E11887" w14:textId="77777777" w:rsidR="00330C04" w:rsidRPr="00FF7BE7" w:rsidRDefault="00330C04" w:rsidP="00330C04">
      <w:pPr>
        <w:shd w:val="clear" w:color="auto" w:fill="EEEEEE"/>
        <w:spacing w:before="100" w:beforeAutospacing="1" w:after="100" w:afterAutospacing="1" w:line="240" w:lineRule="auto"/>
        <w:outlineLvl w:val="2"/>
        <w:rPr>
          <w:rFonts w:ascii="Times New Roman" w:eastAsia="Times New Roman" w:hAnsi="Times New Roman" w:cs="Times New Roman"/>
          <w:b/>
          <w:bCs/>
          <w:color w:val="000000"/>
          <w:kern w:val="0"/>
          <w14:ligatures w14:val="none"/>
        </w:rPr>
      </w:pPr>
      <w:r w:rsidRPr="00FF7BE7">
        <w:rPr>
          <w:rFonts w:ascii="Times New Roman" w:eastAsia="Times New Roman" w:hAnsi="Times New Roman" w:cs="Times New Roman"/>
          <w:b/>
          <w:bCs/>
          <w:color w:val="000000"/>
          <w:kern w:val="0"/>
          <w14:ligatures w14:val="none"/>
        </w:rPr>
        <w:t>INSTRUCTOR INFORMATION</w:t>
      </w:r>
    </w:p>
    <w:tbl>
      <w:tblPr>
        <w:tblW w:w="8235" w:type="dxa"/>
        <w:tblCellSpacing w:w="15" w:type="dxa"/>
        <w:tblCellMar>
          <w:top w:w="15" w:type="dxa"/>
          <w:left w:w="15" w:type="dxa"/>
          <w:bottom w:w="15" w:type="dxa"/>
          <w:right w:w="15" w:type="dxa"/>
        </w:tblCellMar>
        <w:tblLook w:val="04A0" w:firstRow="1" w:lastRow="0" w:firstColumn="1" w:lastColumn="0" w:noHBand="0" w:noVBand="1"/>
      </w:tblPr>
      <w:tblGrid>
        <w:gridCol w:w="2561"/>
        <w:gridCol w:w="5674"/>
      </w:tblGrid>
      <w:tr w:rsidR="00330C04" w:rsidRPr="00FF7BE7" w14:paraId="5A6D4208" w14:textId="77777777" w:rsidTr="004F6992">
        <w:trPr>
          <w:tblCellSpacing w:w="15" w:type="dxa"/>
        </w:trPr>
        <w:tc>
          <w:tcPr>
            <w:tcW w:w="2535" w:type="dxa"/>
            <w:vAlign w:val="center"/>
            <w:hideMark/>
          </w:tcPr>
          <w:p w14:paraId="5476C0BE" w14:textId="77777777" w:rsidR="00330C04" w:rsidRPr="00FF7BE7" w:rsidRDefault="00330C04" w:rsidP="004F6992">
            <w:pPr>
              <w:spacing w:after="0" w:line="240" w:lineRule="auto"/>
              <w:rPr>
                <w:rFonts w:ascii="Times New Roman" w:eastAsia="Times New Roman" w:hAnsi="Times New Roman" w:cs="Times New Roman"/>
                <w:kern w:val="0"/>
                <w14:ligatures w14:val="none"/>
              </w:rPr>
            </w:pPr>
          </w:p>
        </w:tc>
        <w:tc>
          <w:tcPr>
            <w:tcW w:w="5655" w:type="dxa"/>
            <w:vAlign w:val="center"/>
            <w:hideMark/>
          </w:tcPr>
          <w:p w14:paraId="6ACD20B9" w14:textId="77777777" w:rsidR="00330C04" w:rsidRPr="00FF7BE7" w:rsidRDefault="00330C04" w:rsidP="004F6992">
            <w:pPr>
              <w:spacing w:before="100" w:beforeAutospacing="1" w:after="100" w:afterAutospacing="1" w:line="240" w:lineRule="auto"/>
              <w:rPr>
                <w:rFonts w:ascii="Times New Roman" w:eastAsia="Times New Roman" w:hAnsi="Times New Roman" w:cs="Times New Roman"/>
                <w:kern w:val="0"/>
                <w14:ligatures w14:val="none"/>
              </w:rPr>
            </w:pPr>
            <w:r w:rsidRPr="00FF7BE7">
              <w:rPr>
                <w:rFonts w:ascii="Times New Roman" w:eastAsia="Times New Roman" w:hAnsi="Times New Roman" w:cs="Times New Roman"/>
                <w:kern w:val="0"/>
                <w14:ligatures w14:val="none"/>
              </w:rPr>
              <w:t>Heather Welch OTD, MBA, OTR/L</w:t>
            </w:r>
            <w:r w:rsidRPr="00FF7BE7">
              <w:rPr>
                <w:rFonts w:ascii="Times New Roman" w:eastAsia="Times New Roman" w:hAnsi="Times New Roman" w:cs="Times New Roman"/>
                <w:kern w:val="0"/>
                <w14:ligatures w14:val="none"/>
              </w:rPr>
              <w:br/>
            </w:r>
            <w:r w:rsidRPr="00FF7BE7">
              <w:rPr>
                <w:rFonts w:ascii="Times New Roman" w:eastAsia="Times New Roman" w:hAnsi="Times New Roman" w:cs="Times New Roman"/>
                <w:i/>
                <w:iCs/>
                <w:kern w:val="0"/>
                <w:shd w:val="clear" w:color="auto" w:fill="FFFFFF"/>
                <w14:ligatures w14:val="none"/>
              </w:rPr>
              <w:t>heather.welch@utah.edu</w:t>
            </w:r>
            <w:r w:rsidRPr="00FF7BE7">
              <w:rPr>
                <w:rFonts w:ascii="Times New Roman" w:eastAsia="Times New Roman" w:hAnsi="Times New Roman" w:cs="Times New Roman"/>
                <w:kern w:val="0"/>
                <w14:ligatures w14:val="none"/>
              </w:rPr>
              <w:br/>
            </w:r>
            <w:hyperlink r:id="rId5" w:history="1">
              <w:r w:rsidRPr="00FF7BE7">
                <w:rPr>
                  <w:rFonts w:ascii="Times New Roman" w:eastAsia="Times New Roman" w:hAnsi="Times New Roman" w:cs="Times New Roman"/>
                  <w:i/>
                  <w:iCs/>
                  <w:color w:val="0000FF"/>
                  <w:kern w:val="0"/>
                  <w:u w:val="single"/>
                  <w14:ligatures w14:val="none"/>
                </w:rPr>
                <w:t>Occupational and Recreational Therapies</w:t>
              </w:r>
            </w:hyperlink>
            <w:r w:rsidRPr="00FF7BE7">
              <w:rPr>
                <w:rFonts w:ascii="Times New Roman" w:eastAsia="Times New Roman" w:hAnsi="Times New Roman" w:cs="Times New Roman"/>
                <w:kern w:val="0"/>
                <w14:ligatures w14:val="none"/>
              </w:rPr>
              <w:br/>
            </w:r>
            <w:r w:rsidRPr="00FF7BE7">
              <w:rPr>
                <w:rFonts w:ascii="Times New Roman" w:eastAsia="Times New Roman" w:hAnsi="Times New Roman" w:cs="Times New Roman"/>
                <w:i/>
                <w:iCs/>
                <w:color w:val="000000"/>
                <w:kern w:val="0"/>
                <w:shd w:val="clear" w:color="auto" w:fill="FFFFFF"/>
                <w14:ligatures w14:val="none"/>
              </w:rPr>
              <w:t>Office Hours: By appointment</w:t>
            </w:r>
          </w:p>
        </w:tc>
      </w:tr>
    </w:tbl>
    <w:p w14:paraId="2C8B0B3E" w14:textId="77777777" w:rsidR="00330C04" w:rsidRPr="00FF7BE7" w:rsidRDefault="00330C04" w:rsidP="00330C04">
      <w:pPr>
        <w:shd w:val="clear" w:color="auto" w:fill="EFEFEF"/>
        <w:spacing w:before="100" w:beforeAutospacing="1" w:after="100" w:afterAutospacing="1" w:line="240" w:lineRule="auto"/>
        <w:outlineLvl w:val="2"/>
        <w:rPr>
          <w:rFonts w:ascii="Times New Roman" w:eastAsia="Times New Roman" w:hAnsi="Times New Roman" w:cs="Times New Roman"/>
          <w:b/>
          <w:bCs/>
          <w:color w:val="000000"/>
          <w:kern w:val="0"/>
          <w14:ligatures w14:val="none"/>
        </w:rPr>
      </w:pPr>
      <w:r w:rsidRPr="00FF7BE7">
        <w:rPr>
          <w:rFonts w:ascii="Times New Roman" w:eastAsia="Times New Roman" w:hAnsi="Times New Roman" w:cs="Times New Roman"/>
          <w:b/>
          <w:bCs/>
          <w:color w:val="000000"/>
          <w:kern w:val="0"/>
          <w14:ligatures w14:val="none"/>
        </w:rPr>
        <w:t>Course Description</w:t>
      </w:r>
    </w:p>
    <w:p w14:paraId="514C233D" w14:textId="062C98C9"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This series begins with a focus on wellness and optimal mental health that occupational therapists seek to promote across all settings. Students will engage in these topics through study, self-analysis, evaluation about how these skills are developed typically, and how to promote with clients. This course covers psychosocial and behavioral dimensions of occupational therapy practice across settings, as well as information related to the specialized practice of occupational therapy in mental health. Additional learning topics include: mental health practice models, the impact of specific psychosocial challenges on human performance across the lifespan, and an introduction to occupational therapy mental health assessment and intervention skills relevant to psychosocial functioning and occupational performance. The Occupational Therapy Practice Framework: Domain &amp; Process will be integrated as a way to introduce the client-centered and occupation-based practice.</w:t>
      </w:r>
    </w:p>
    <w:p w14:paraId="70F0CEB2"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Pre or co-requisites: </w:t>
      </w:r>
      <w:r w:rsidRPr="00535E34">
        <w:rPr>
          <w:rFonts w:ascii="Times New Roman" w:eastAsia="Times New Roman" w:hAnsi="Times New Roman" w:cs="Times New Roman"/>
          <w:kern w:val="0"/>
          <w14:ligatures w14:val="none"/>
        </w:rPr>
        <w:t>Full major status in Occupational Therapy.</w:t>
      </w:r>
    </w:p>
    <w:p w14:paraId="6136865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Required Materials: </w:t>
      </w:r>
    </w:p>
    <w:p w14:paraId="03CB8A73" w14:textId="77777777" w:rsidR="00535E34" w:rsidRPr="00535E34" w:rsidRDefault="00535E34" w:rsidP="00535E34">
      <w:pPr>
        <w:numPr>
          <w:ilvl w:val="0"/>
          <w:numId w:val="1"/>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xml:space="preserve">AOTA. (2020). Occupational therapy practice framework: Domain and process (4th ed.). </w:t>
      </w:r>
      <w:r w:rsidRPr="00535E34">
        <w:rPr>
          <w:rFonts w:ascii="Times New Roman" w:eastAsia="Times New Roman" w:hAnsi="Times New Roman" w:cs="Times New Roman"/>
          <w:i/>
          <w:iCs/>
          <w:kern w:val="0"/>
          <w14:ligatures w14:val="none"/>
        </w:rPr>
        <w:t>American Journal of Occupational Therapy, 74</w:t>
      </w:r>
      <w:r w:rsidRPr="00535E34">
        <w:rPr>
          <w:rFonts w:ascii="Times New Roman" w:eastAsia="Times New Roman" w:hAnsi="Times New Roman" w:cs="Times New Roman"/>
          <w:kern w:val="0"/>
          <w14:ligatures w14:val="none"/>
        </w:rPr>
        <w:t xml:space="preserve">(Supplement 2), 7412410010. </w:t>
      </w:r>
      <w:hyperlink r:id="rId6" w:tgtFrame="_blank" w:history="1">
        <w:r w:rsidRPr="00535E34">
          <w:rPr>
            <w:rFonts w:ascii="Times New Roman" w:eastAsia="Times New Roman" w:hAnsi="Times New Roman" w:cs="Times New Roman"/>
            <w:color w:val="0000FF"/>
            <w:kern w:val="0"/>
            <w:u w:val="single"/>
            <w14:ligatures w14:val="none"/>
          </w:rPr>
          <w:t>https://doi.org/10.5014/ajot.2020.74S2001</w:t>
        </w:r>
      </w:hyperlink>
      <w:r w:rsidRPr="00535E34">
        <w:rPr>
          <w:rFonts w:ascii="Times New Roman" w:eastAsia="Times New Roman" w:hAnsi="Times New Roman" w:cs="Times New Roman"/>
          <w:kern w:val="0"/>
          <w14:ligatures w14:val="none"/>
        </w:rPr>
        <w:t>   </w:t>
      </w:r>
    </w:p>
    <w:p w14:paraId="328B1A05" w14:textId="77777777" w:rsidR="00535E34" w:rsidRPr="00535E34" w:rsidRDefault="00535E34" w:rsidP="00535E34">
      <w:pPr>
        <w:numPr>
          <w:ilvl w:val="0"/>
          <w:numId w:val="1"/>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xml:space="preserve">Brown, C &amp; Stoffel, V. Eds. (2019). </w:t>
      </w:r>
      <w:r w:rsidRPr="00535E34">
        <w:rPr>
          <w:rFonts w:ascii="Times New Roman" w:eastAsia="Times New Roman" w:hAnsi="Times New Roman" w:cs="Times New Roman"/>
          <w:i/>
          <w:iCs/>
          <w:kern w:val="0"/>
          <w14:ligatures w14:val="none"/>
        </w:rPr>
        <w:t xml:space="preserve">Occupational therapy in mental health: A vision for participation </w:t>
      </w:r>
      <w:r w:rsidRPr="00535E34">
        <w:rPr>
          <w:rFonts w:ascii="Times New Roman" w:eastAsia="Times New Roman" w:hAnsi="Times New Roman" w:cs="Times New Roman"/>
          <w:kern w:val="0"/>
          <w14:ligatures w14:val="none"/>
        </w:rPr>
        <w:t>(2</w:t>
      </w:r>
      <w:r w:rsidRPr="00535E34">
        <w:rPr>
          <w:rFonts w:ascii="Times New Roman" w:eastAsia="Times New Roman" w:hAnsi="Times New Roman" w:cs="Times New Roman"/>
          <w:kern w:val="0"/>
          <w:vertAlign w:val="superscript"/>
          <w14:ligatures w14:val="none"/>
        </w:rPr>
        <w:t>nd</w:t>
      </w:r>
      <w:r w:rsidRPr="00535E34">
        <w:rPr>
          <w:rFonts w:ascii="Times New Roman" w:eastAsia="Times New Roman" w:hAnsi="Times New Roman" w:cs="Times New Roman"/>
          <w:kern w:val="0"/>
          <w14:ligatures w14:val="none"/>
        </w:rPr>
        <w:t xml:space="preserve"> ed.). F.A. Davis. ISBN-13: 978-0-8036-5916-2</w:t>
      </w:r>
    </w:p>
    <w:p w14:paraId="1D720D28" w14:textId="77777777" w:rsidR="00535E34" w:rsidRPr="00535E34" w:rsidRDefault="00535E34" w:rsidP="00535E34">
      <w:pPr>
        <w:numPr>
          <w:ilvl w:val="0"/>
          <w:numId w:val="1"/>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Other readings will be on Canvas </w:t>
      </w:r>
    </w:p>
    <w:p w14:paraId="3B6F7B1E"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Student Learning Outcomes: </w:t>
      </w:r>
      <w:r w:rsidRPr="00535E34">
        <w:rPr>
          <w:rFonts w:ascii="Times New Roman" w:eastAsia="Times New Roman" w:hAnsi="Times New Roman" w:cs="Times New Roman"/>
          <w:kern w:val="0"/>
          <w14:ligatures w14:val="none"/>
        </w:rPr>
        <w:t>By the end of this course, you will be able to:</w:t>
      </w:r>
    </w:p>
    <w:p w14:paraId="3ED30198" w14:textId="77777777" w:rsidR="00535E34" w:rsidRPr="00535E34" w:rsidRDefault="00535E34" w:rsidP="00535E34">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Describe the history of mental health occupational therapy and its impact on the development of the practice of occupational therapy for this population (2.1).</w:t>
      </w:r>
    </w:p>
    <w:p w14:paraId="3FF0F9F0" w14:textId="77777777" w:rsidR="00535E34" w:rsidRPr="00535E34" w:rsidRDefault="00535E34" w:rsidP="00535E34">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Identify, discuss, apply, and compare practice models relevant to psychosocial occupational therapy practice (B.2.11, 3.1, 3.2, and 3.3).</w:t>
      </w:r>
    </w:p>
    <w:p w14:paraId="1AB13E3D" w14:textId="77777777" w:rsidR="00535E34" w:rsidRPr="00535E34" w:rsidRDefault="00535E34" w:rsidP="00535E34">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lastRenderedPageBreak/>
        <w:t>Begin to identify occupational concerns and reasons for referral, select appropriate methods of assessment for clients with psychosocial issues, and demonstrate beginning administration and interpretation skills (4.1, 4.2, 4.3, 4.4, 4.7).</w:t>
      </w:r>
    </w:p>
    <w:p w14:paraId="1CAD59AB" w14:textId="77777777" w:rsidR="00535E34" w:rsidRPr="00535E34" w:rsidRDefault="00535E34" w:rsidP="00535E34">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Demonstrate beginning competency in interviewing through standardized patient interview activity (OSCE) (B 4.1, B4.2, B4.3, B4.4, 4.7, B.5.7, 5.20).</w:t>
      </w:r>
    </w:p>
    <w:p w14:paraId="4155AEBE" w14:textId="77777777" w:rsidR="00535E34" w:rsidRPr="00535E34" w:rsidRDefault="00535E34" w:rsidP="00535E34">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Apply appropriate occupational therapy interventions and grading of tasks for clients with psychosocial issues (B.5.1, B5.2, 5.7, 5.8).</w:t>
      </w:r>
    </w:p>
    <w:p w14:paraId="0F1D7CA7" w14:textId="77777777" w:rsidR="00535E34" w:rsidRPr="00535E34" w:rsidRDefault="00535E34" w:rsidP="00535E34">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Demonstrate beginning skills in the documentation of assessment findings, plans, and intervention results incorporating appropriate practice models.</w:t>
      </w:r>
    </w:p>
    <w:p w14:paraId="7943CD09" w14:textId="77777777" w:rsidR="00535E34" w:rsidRPr="00535E34" w:rsidRDefault="00535E34" w:rsidP="00535E34">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Demonstrate an understanding of health literacy and the ability to educate and train the client, caregiver, family, and significant others, and communities to facilitate skills in areas of occupation as well as prevention, health maintenance, health promotion, and safety (B.5.18)</w:t>
      </w:r>
    </w:p>
    <w:p w14:paraId="391DBF37" w14:textId="77777777" w:rsidR="00535E34" w:rsidRPr="00535E34" w:rsidRDefault="00535E34" w:rsidP="00535E34">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Apply the principles of the teaching–learning process using educational methods to design experiences to address the needs of the population (B.5.19).</w:t>
      </w:r>
    </w:p>
    <w:p w14:paraId="453D7F04" w14:textId="77777777" w:rsidR="00535E34" w:rsidRPr="00535E34" w:rsidRDefault="00535E34" w:rsidP="00535E34">
      <w:pPr>
        <w:numPr>
          <w:ilvl w:val="0"/>
          <w:numId w:val="2"/>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Apply health promotion and wellness approaches, including understanding how the balance of occupations affects health with clients with psychosocial dysfunction (B2.4).</w:t>
      </w:r>
    </w:p>
    <w:p w14:paraId="633E94B8"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Teaching and Learning Methods: </w:t>
      </w:r>
      <w:r w:rsidRPr="00535E34">
        <w:rPr>
          <w:rFonts w:ascii="Times New Roman" w:eastAsia="Times New Roman" w:hAnsi="Times New Roman" w:cs="Times New Roman"/>
          <w:kern w:val="0"/>
          <w14:ligatures w14:val="none"/>
        </w:rPr>
        <w:t>Learning methods will include interactive online lectures, discussions, videos, case studies, individual learning activities, group learning activities, reading assignments, independent research, written assignments, and examinations.  </w:t>
      </w:r>
    </w:p>
    <w:p w14:paraId="72DC2FA2"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COURSE WORK</w:t>
      </w:r>
    </w:p>
    <w:p w14:paraId="041C3D1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ASSIGNMENTS: </w:t>
      </w:r>
      <w:r w:rsidRPr="00535E34">
        <w:rPr>
          <w:rFonts w:ascii="Times New Roman" w:eastAsia="Times New Roman" w:hAnsi="Times New Roman" w:cs="Times New Roman"/>
          <w:kern w:val="0"/>
          <w14:ligatures w14:val="none"/>
        </w:rPr>
        <w:t>There will be in-class activities, discussions, quizzes, and/or assignments for each class period.</w:t>
      </w:r>
      <w:r w:rsidRPr="00535E34">
        <w:rPr>
          <w:rFonts w:ascii="Times New Roman" w:eastAsia="Times New Roman" w:hAnsi="Times New Roman" w:cs="Times New Roman"/>
          <w:b/>
          <w:bCs/>
          <w:kern w:val="0"/>
          <w14:ligatures w14:val="none"/>
        </w:rPr>
        <w:t xml:space="preserve"> </w:t>
      </w:r>
      <w:r w:rsidRPr="00535E34">
        <w:rPr>
          <w:rFonts w:ascii="Times New Roman" w:eastAsia="Times New Roman" w:hAnsi="Times New Roman" w:cs="Times New Roman"/>
          <w:kern w:val="0"/>
          <w14:ligatures w14:val="none"/>
        </w:rPr>
        <w:t>Students are expected to come to class prepared, read the assigned readings, and be ready to actively engage in group discussions and activities. More information about individual activities and assignments may be found on Canvas and during class. You are encouraged to contact the instructor if you have additional questions about any assignments. </w:t>
      </w:r>
    </w:p>
    <w:p w14:paraId="4A5F2ECE"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Late work will be accepted for 1 week past the due date. </w:t>
      </w:r>
      <w:r w:rsidRPr="00535E34">
        <w:rPr>
          <w:rFonts w:ascii="Times New Roman" w:eastAsia="Times New Roman" w:hAnsi="Times New Roman" w:cs="Times New Roman"/>
          <w:kern w:val="0"/>
          <w14:ligatures w14:val="none"/>
        </w:rPr>
        <w:t>Points will be deducted at 10% per day, with no more than a 50% deduction of the points that would have been given if it was turned in on time. No late work will be accepted after one week, and a score of 0 will be given.</w:t>
      </w:r>
    </w:p>
    <w:p w14:paraId="4093842E"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EXAMS: </w:t>
      </w:r>
      <w:r w:rsidRPr="00535E34">
        <w:rPr>
          <w:rFonts w:ascii="Times New Roman" w:eastAsia="Times New Roman" w:hAnsi="Times New Roman" w:cs="Times New Roman"/>
          <w:kern w:val="0"/>
          <w14:ligatures w14:val="none"/>
        </w:rPr>
        <w:t>There will be a final exam as well as an Objective Structured Clinical Examination (OSCE) to assess interviewing clinical competency (see below).</w:t>
      </w:r>
    </w:p>
    <w:p w14:paraId="7642AF66"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COMPETENCY</w:t>
      </w:r>
      <w:r w:rsidRPr="00535E34">
        <w:rPr>
          <w:rFonts w:ascii="Times New Roman" w:eastAsia="Times New Roman" w:hAnsi="Times New Roman" w:cs="Times New Roman"/>
          <w:kern w:val="0"/>
          <w14:ligatures w14:val="none"/>
        </w:rPr>
        <w:t xml:space="preserve">: The </w:t>
      </w:r>
      <w:r w:rsidRPr="00535E34">
        <w:rPr>
          <w:rFonts w:ascii="Times New Roman" w:eastAsia="Times New Roman" w:hAnsi="Times New Roman" w:cs="Times New Roman"/>
          <w:b/>
          <w:bCs/>
          <w:kern w:val="0"/>
          <w14:ligatures w14:val="none"/>
        </w:rPr>
        <w:t xml:space="preserve">Objective Structured Clinical Examination (OSCE) </w:t>
      </w:r>
      <w:r w:rsidRPr="00535E34">
        <w:rPr>
          <w:rFonts w:ascii="Times New Roman" w:eastAsia="Times New Roman" w:hAnsi="Times New Roman" w:cs="Times New Roman"/>
          <w:kern w:val="0"/>
          <w14:ligatures w14:val="none"/>
        </w:rPr>
        <w:t xml:space="preserve">focuses on each student demonstrating interviewing skills with an individual simulating the role of a client with apparent psychosocial needs. </w:t>
      </w:r>
      <w:r w:rsidRPr="00535E34">
        <w:rPr>
          <w:rFonts w:ascii="Times New Roman" w:eastAsia="Times New Roman" w:hAnsi="Times New Roman" w:cs="Times New Roman"/>
          <w:b/>
          <w:bCs/>
          <w:color w:val="BA372A"/>
          <w:kern w:val="0"/>
          <w:u w:val="single"/>
          <w14:ligatures w14:val="none"/>
        </w:rPr>
        <w:t>Students must pass this competency to get a passing grade in this course</w:t>
      </w:r>
      <w:r w:rsidRPr="00535E34">
        <w:rPr>
          <w:rFonts w:ascii="Times New Roman" w:eastAsia="Times New Roman" w:hAnsi="Times New Roman" w:cs="Times New Roman"/>
          <w:b/>
          <w:bCs/>
          <w:i/>
          <w:iCs/>
          <w:color w:val="BA372A"/>
          <w:kern w:val="0"/>
          <w:u w:val="single"/>
          <w14:ligatures w14:val="none"/>
        </w:rPr>
        <w:t>.</w:t>
      </w:r>
      <w:r w:rsidRPr="00535E34">
        <w:rPr>
          <w:rFonts w:ascii="Times New Roman" w:eastAsia="Times New Roman" w:hAnsi="Times New Roman" w:cs="Times New Roman"/>
          <w:b/>
          <w:bCs/>
          <w:color w:val="BA372A"/>
          <w:kern w:val="0"/>
          <w:u w:val="single"/>
          <w14:ligatures w14:val="none"/>
        </w:rPr>
        <w:t xml:space="preserve"> </w:t>
      </w:r>
      <w:r w:rsidRPr="00535E34">
        <w:rPr>
          <w:rFonts w:ascii="Times New Roman" w:eastAsia="Times New Roman" w:hAnsi="Times New Roman" w:cs="Times New Roman"/>
          <w:kern w:val="0"/>
          <w14:ligatures w14:val="none"/>
        </w:rPr>
        <w:t>The student will have a total of two opportunities to pass this competency if needed. Students will also be asked to write a reflection paper on their perceived strengths and areas for growth.</w:t>
      </w:r>
    </w:p>
    <w:p w14:paraId="774FE25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Assignment Overview </w:t>
      </w:r>
    </w:p>
    <w:tbl>
      <w:tblPr>
        <w:tblW w:w="4546"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6882"/>
        <w:gridCol w:w="1614"/>
      </w:tblGrid>
      <w:tr w:rsidR="00535E34" w:rsidRPr="00535E34" w14:paraId="3C5E592F"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4EAA772C"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Assignment</w:t>
            </w:r>
          </w:p>
        </w:tc>
        <w:tc>
          <w:tcPr>
            <w:tcW w:w="948" w:type="pct"/>
            <w:tcBorders>
              <w:top w:val="outset" w:sz="6" w:space="0" w:color="auto"/>
              <w:left w:val="outset" w:sz="6" w:space="0" w:color="auto"/>
              <w:bottom w:val="outset" w:sz="6" w:space="0" w:color="auto"/>
              <w:right w:val="outset" w:sz="6" w:space="0" w:color="auto"/>
            </w:tcBorders>
            <w:vAlign w:val="center"/>
            <w:hideMark/>
          </w:tcPr>
          <w:p w14:paraId="7CAAB7E9"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Points</w:t>
            </w:r>
          </w:p>
        </w:tc>
      </w:tr>
      <w:tr w:rsidR="00535E34" w:rsidRPr="00535E34" w14:paraId="109DA25B"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0A903D83"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In Class Activities</w:t>
            </w:r>
          </w:p>
        </w:tc>
        <w:tc>
          <w:tcPr>
            <w:tcW w:w="948" w:type="pct"/>
            <w:tcBorders>
              <w:top w:val="outset" w:sz="6" w:space="0" w:color="auto"/>
              <w:left w:val="outset" w:sz="6" w:space="0" w:color="auto"/>
              <w:bottom w:val="outset" w:sz="6" w:space="0" w:color="auto"/>
              <w:right w:val="outset" w:sz="6" w:space="0" w:color="auto"/>
            </w:tcBorders>
            <w:vAlign w:val="center"/>
            <w:hideMark/>
          </w:tcPr>
          <w:p w14:paraId="5A949179"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Credit/NC</w:t>
            </w:r>
          </w:p>
        </w:tc>
      </w:tr>
      <w:tr w:rsidR="00535E34" w:rsidRPr="00535E34" w14:paraId="69A1F625"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0A6A36E8"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Optional Chapter Study Quizzes</w:t>
            </w:r>
          </w:p>
        </w:tc>
        <w:tc>
          <w:tcPr>
            <w:tcW w:w="948" w:type="pct"/>
            <w:tcBorders>
              <w:top w:val="outset" w:sz="6" w:space="0" w:color="auto"/>
              <w:left w:val="outset" w:sz="6" w:space="0" w:color="auto"/>
              <w:bottom w:val="outset" w:sz="6" w:space="0" w:color="auto"/>
              <w:right w:val="outset" w:sz="6" w:space="0" w:color="auto"/>
            </w:tcBorders>
            <w:vAlign w:val="center"/>
            <w:hideMark/>
          </w:tcPr>
          <w:p w14:paraId="27C91E73"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Credit/NC</w:t>
            </w:r>
          </w:p>
        </w:tc>
      </w:tr>
      <w:tr w:rsidR="00535E34" w:rsidRPr="00535E34" w14:paraId="4D61B6E2"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056CD784"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Weekly Activities/homework (Various)</w:t>
            </w:r>
          </w:p>
        </w:tc>
        <w:tc>
          <w:tcPr>
            <w:tcW w:w="948" w:type="pct"/>
            <w:tcBorders>
              <w:top w:val="outset" w:sz="6" w:space="0" w:color="auto"/>
              <w:left w:val="outset" w:sz="6" w:space="0" w:color="auto"/>
              <w:bottom w:val="outset" w:sz="6" w:space="0" w:color="auto"/>
              <w:right w:val="outset" w:sz="6" w:space="0" w:color="auto"/>
            </w:tcBorders>
            <w:vAlign w:val="center"/>
            <w:hideMark/>
          </w:tcPr>
          <w:p w14:paraId="3B948FE9"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20</w:t>
            </w:r>
          </w:p>
        </w:tc>
      </w:tr>
      <w:tr w:rsidR="00535E34" w:rsidRPr="00535E34" w14:paraId="21402F67"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38B1E2C1"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Model Analyses (2 @10 pts ea.)</w:t>
            </w:r>
          </w:p>
        </w:tc>
        <w:tc>
          <w:tcPr>
            <w:tcW w:w="948" w:type="pct"/>
            <w:tcBorders>
              <w:top w:val="outset" w:sz="6" w:space="0" w:color="auto"/>
              <w:left w:val="outset" w:sz="6" w:space="0" w:color="auto"/>
              <w:bottom w:val="outset" w:sz="6" w:space="0" w:color="auto"/>
              <w:right w:val="outset" w:sz="6" w:space="0" w:color="auto"/>
            </w:tcBorders>
            <w:vAlign w:val="center"/>
            <w:hideMark/>
          </w:tcPr>
          <w:p w14:paraId="1B54DA1C"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20</w:t>
            </w:r>
          </w:p>
        </w:tc>
      </w:tr>
      <w:tr w:rsidR="00535E34" w:rsidRPr="00535E34" w14:paraId="6A38B21E"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366743FB"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lastRenderedPageBreak/>
              <w:t>Diagnosis Presentation - Video and In-Class</w:t>
            </w:r>
          </w:p>
        </w:tc>
        <w:tc>
          <w:tcPr>
            <w:tcW w:w="948" w:type="pct"/>
            <w:tcBorders>
              <w:top w:val="outset" w:sz="6" w:space="0" w:color="auto"/>
              <w:left w:val="outset" w:sz="6" w:space="0" w:color="auto"/>
              <w:bottom w:val="outset" w:sz="6" w:space="0" w:color="auto"/>
              <w:right w:val="outset" w:sz="6" w:space="0" w:color="auto"/>
            </w:tcBorders>
            <w:vAlign w:val="center"/>
            <w:hideMark/>
          </w:tcPr>
          <w:p w14:paraId="32A7CB8D"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50</w:t>
            </w:r>
          </w:p>
        </w:tc>
      </w:tr>
      <w:tr w:rsidR="00535E34" w:rsidRPr="00535E34" w14:paraId="783C286B"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1C161732"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Wellness Handout</w:t>
            </w:r>
          </w:p>
        </w:tc>
        <w:tc>
          <w:tcPr>
            <w:tcW w:w="948" w:type="pct"/>
            <w:tcBorders>
              <w:top w:val="outset" w:sz="6" w:space="0" w:color="auto"/>
              <w:left w:val="outset" w:sz="6" w:space="0" w:color="auto"/>
              <w:bottom w:val="outset" w:sz="6" w:space="0" w:color="auto"/>
              <w:right w:val="outset" w:sz="6" w:space="0" w:color="auto"/>
            </w:tcBorders>
            <w:vAlign w:val="center"/>
            <w:hideMark/>
          </w:tcPr>
          <w:p w14:paraId="16849B07"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15</w:t>
            </w:r>
          </w:p>
        </w:tc>
      </w:tr>
      <w:tr w:rsidR="00535E34" w:rsidRPr="00535E34" w14:paraId="1645834F"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36E778A6"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Assessment Administration/SOAP Note (3 @30pts ea.)</w:t>
            </w:r>
          </w:p>
        </w:tc>
        <w:tc>
          <w:tcPr>
            <w:tcW w:w="948" w:type="pct"/>
            <w:tcBorders>
              <w:top w:val="outset" w:sz="6" w:space="0" w:color="auto"/>
              <w:left w:val="outset" w:sz="6" w:space="0" w:color="auto"/>
              <w:bottom w:val="outset" w:sz="6" w:space="0" w:color="auto"/>
              <w:right w:val="outset" w:sz="6" w:space="0" w:color="auto"/>
            </w:tcBorders>
            <w:vAlign w:val="center"/>
            <w:hideMark/>
          </w:tcPr>
          <w:p w14:paraId="690C41CF"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90</w:t>
            </w:r>
          </w:p>
        </w:tc>
      </w:tr>
      <w:tr w:rsidR="00535E34" w:rsidRPr="00535E34" w14:paraId="0298DB78"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03CB30C4"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OSCE Questions </w:t>
            </w:r>
          </w:p>
        </w:tc>
        <w:tc>
          <w:tcPr>
            <w:tcW w:w="948" w:type="pct"/>
            <w:tcBorders>
              <w:top w:val="outset" w:sz="6" w:space="0" w:color="auto"/>
              <w:left w:val="outset" w:sz="6" w:space="0" w:color="auto"/>
              <w:bottom w:val="outset" w:sz="6" w:space="0" w:color="auto"/>
              <w:right w:val="outset" w:sz="6" w:space="0" w:color="auto"/>
            </w:tcBorders>
            <w:vAlign w:val="center"/>
            <w:hideMark/>
          </w:tcPr>
          <w:p w14:paraId="251A721F"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15</w:t>
            </w:r>
          </w:p>
        </w:tc>
      </w:tr>
      <w:tr w:rsidR="00535E34" w:rsidRPr="00535E34" w14:paraId="59732B35"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3D2833A8"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OSCE</w:t>
            </w:r>
          </w:p>
        </w:tc>
        <w:tc>
          <w:tcPr>
            <w:tcW w:w="948" w:type="pct"/>
            <w:tcBorders>
              <w:top w:val="outset" w:sz="6" w:space="0" w:color="auto"/>
              <w:left w:val="outset" w:sz="6" w:space="0" w:color="auto"/>
              <w:bottom w:val="outset" w:sz="6" w:space="0" w:color="auto"/>
              <w:right w:val="outset" w:sz="6" w:space="0" w:color="auto"/>
            </w:tcBorders>
            <w:vAlign w:val="center"/>
            <w:hideMark/>
          </w:tcPr>
          <w:p w14:paraId="4A527C30"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50</w:t>
            </w:r>
          </w:p>
        </w:tc>
      </w:tr>
      <w:tr w:rsidR="00535E34" w:rsidRPr="00535E34" w14:paraId="706C7DEC"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324D6E11"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OSCE Reflection </w:t>
            </w:r>
          </w:p>
        </w:tc>
        <w:tc>
          <w:tcPr>
            <w:tcW w:w="948" w:type="pct"/>
            <w:tcBorders>
              <w:top w:val="outset" w:sz="6" w:space="0" w:color="auto"/>
              <w:left w:val="outset" w:sz="6" w:space="0" w:color="auto"/>
              <w:bottom w:val="outset" w:sz="6" w:space="0" w:color="auto"/>
              <w:right w:val="outset" w:sz="6" w:space="0" w:color="auto"/>
            </w:tcBorders>
            <w:vAlign w:val="center"/>
            <w:hideMark/>
          </w:tcPr>
          <w:p w14:paraId="5F844589"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15</w:t>
            </w:r>
          </w:p>
        </w:tc>
      </w:tr>
      <w:tr w:rsidR="00535E34" w:rsidRPr="00535E34" w14:paraId="7A6F8722"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0D27A8D2"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Final Exam </w:t>
            </w:r>
          </w:p>
        </w:tc>
        <w:tc>
          <w:tcPr>
            <w:tcW w:w="948" w:type="pct"/>
            <w:tcBorders>
              <w:top w:val="outset" w:sz="6" w:space="0" w:color="auto"/>
              <w:left w:val="outset" w:sz="6" w:space="0" w:color="auto"/>
              <w:bottom w:val="outset" w:sz="6" w:space="0" w:color="auto"/>
              <w:right w:val="outset" w:sz="6" w:space="0" w:color="auto"/>
            </w:tcBorders>
            <w:vAlign w:val="center"/>
            <w:hideMark/>
          </w:tcPr>
          <w:p w14:paraId="45842AEC"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50</w:t>
            </w:r>
          </w:p>
        </w:tc>
      </w:tr>
      <w:tr w:rsidR="00535E34" w:rsidRPr="00535E34" w14:paraId="3E76080B" w14:textId="77777777" w:rsidTr="00535E34">
        <w:tc>
          <w:tcPr>
            <w:tcW w:w="4040" w:type="pct"/>
            <w:tcBorders>
              <w:top w:val="outset" w:sz="6" w:space="0" w:color="auto"/>
              <w:left w:val="outset" w:sz="6" w:space="0" w:color="auto"/>
              <w:bottom w:val="outset" w:sz="6" w:space="0" w:color="auto"/>
              <w:right w:val="outset" w:sz="6" w:space="0" w:color="auto"/>
            </w:tcBorders>
            <w:vAlign w:val="center"/>
            <w:hideMark/>
          </w:tcPr>
          <w:p w14:paraId="23A016AB" w14:textId="77777777" w:rsidR="00535E34" w:rsidRPr="00535E34" w:rsidRDefault="00535E34" w:rsidP="00535E34">
            <w:pPr>
              <w:spacing w:after="0" w:line="240" w:lineRule="auto"/>
              <w:jc w:val="right"/>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Total Points: </w:t>
            </w:r>
          </w:p>
        </w:tc>
        <w:tc>
          <w:tcPr>
            <w:tcW w:w="948" w:type="pct"/>
            <w:tcBorders>
              <w:top w:val="outset" w:sz="6" w:space="0" w:color="auto"/>
              <w:left w:val="outset" w:sz="6" w:space="0" w:color="auto"/>
              <w:bottom w:val="outset" w:sz="6" w:space="0" w:color="auto"/>
              <w:right w:val="outset" w:sz="6" w:space="0" w:color="auto"/>
            </w:tcBorders>
            <w:vAlign w:val="center"/>
            <w:hideMark/>
          </w:tcPr>
          <w:p w14:paraId="4F926693"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325</w:t>
            </w:r>
          </w:p>
        </w:tc>
      </w:tr>
    </w:tbl>
    <w:p w14:paraId="511F646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i/>
          <w:iCs/>
          <w:kern w:val="0"/>
          <w14:ligatures w14:val="none"/>
        </w:rPr>
        <w:t>*Note that you must pass the OSCE in order to pass this class</w:t>
      </w:r>
    </w:p>
    <w:tbl>
      <w:tblPr>
        <w:tblW w:w="4562"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6097"/>
        <w:gridCol w:w="2428"/>
      </w:tblGrid>
      <w:tr w:rsidR="00535E34" w:rsidRPr="00535E34" w14:paraId="7A950973" w14:textId="77777777" w:rsidTr="00535E34">
        <w:trPr>
          <w:trHeight w:val="435"/>
        </w:trPr>
        <w:tc>
          <w:tcPr>
            <w:tcW w:w="3567" w:type="pct"/>
            <w:tcBorders>
              <w:top w:val="outset" w:sz="6" w:space="0" w:color="auto"/>
              <w:left w:val="outset" w:sz="6" w:space="0" w:color="auto"/>
              <w:bottom w:val="outset" w:sz="6" w:space="0" w:color="auto"/>
              <w:right w:val="outset" w:sz="6" w:space="0" w:color="auto"/>
            </w:tcBorders>
            <w:vAlign w:val="center"/>
            <w:hideMark/>
          </w:tcPr>
          <w:p w14:paraId="3C5B145D"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Assignment Category</w:t>
            </w:r>
          </w:p>
        </w:tc>
        <w:tc>
          <w:tcPr>
            <w:tcW w:w="1421" w:type="pct"/>
            <w:tcBorders>
              <w:top w:val="outset" w:sz="6" w:space="0" w:color="auto"/>
              <w:left w:val="outset" w:sz="6" w:space="0" w:color="auto"/>
              <w:bottom w:val="outset" w:sz="6" w:space="0" w:color="auto"/>
              <w:right w:val="outset" w:sz="6" w:space="0" w:color="auto"/>
            </w:tcBorders>
            <w:vAlign w:val="center"/>
            <w:hideMark/>
          </w:tcPr>
          <w:p w14:paraId="0D290AEE"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Percentage Weights</w:t>
            </w:r>
          </w:p>
        </w:tc>
      </w:tr>
      <w:tr w:rsidR="00535E34" w:rsidRPr="00535E34" w14:paraId="78B864E8" w14:textId="77777777" w:rsidTr="00535E34">
        <w:trPr>
          <w:trHeight w:val="435"/>
        </w:trPr>
        <w:tc>
          <w:tcPr>
            <w:tcW w:w="3567" w:type="pct"/>
            <w:tcBorders>
              <w:top w:val="outset" w:sz="6" w:space="0" w:color="auto"/>
              <w:left w:val="outset" w:sz="6" w:space="0" w:color="auto"/>
              <w:bottom w:val="outset" w:sz="6" w:space="0" w:color="auto"/>
              <w:right w:val="outset" w:sz="6" w:space="0" w:color="auto"/>
            </w:tcBorders>
            <w:vAlign w:val="center"/>
            <w:hideMark/>
          </w:tcPr>
          <w:p w14:paraId="42987B6F"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In-Class assignments and participation</w:t>
            </w:r>
          </w:p>
        </w:tc>
        <w:tc>
          <w:tcPr>
            <w:tcW w:w="1421" w:type="pct"/>
            <w:tcBorders>
              <w:top w:val="outset" w:sz="6" w:space="0" w:color="auto"/>
              <w:left w:val="outset" w:sz="6" w:space="0" w:color="auto"/>
              <w:bottom w:val="outset" w:sz="6" w:space="0" w:color="auto"/>
              <w:right w:val="outset" w:sz="6" w:space="0" w:color="auto"/>
            </w:tcBorders>
            <w:vAlign w:val="center"/>
            <w:hideMark/>
          </w:tcPr>
          <w:p w14:paraId="6EC4387F"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10%</w:t>
            </w:r>
          </w:p>
        </w:tc>
      </w:tr>
      <w:tr w:rsidR="00535E34" w:rsidRPr="00535E34" w14:paraId="01F2118B" w14:textId="77777777" w:rsidTr="00535E34">
        <w:trPr>
          <w:trHeight w:val="435"/>
        </w:trPr>
        <w:tc>
          <w:tcPr>
            <w:tcW w:w="3567" w:type="pct"/>
            <w:tcBorders>
              <w:top w:val="outset" w:sz="6" w:space="0" w:color="auto"/>
              <w:left w:val="outset" w:sz="6" w:space="0" w:color="auto"/>
              <w:bottom w:val="outset" w:sz="6" w:space="0" w:color="auto"/>
              <w:right w:val="outset" w:sz="6" w:space="0" w:color="auto"/>
            </w:tcBorders>
            <w:vAlign w:val="center"/>
            <w:hideMark/>
          </w:tcPr>
          <w:p w14:paraId="55041363"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Weekly Reading Assignments/Quizzes</w:t>
            </w:r>
          </w:p>
        </w:tc>
        <w:tc>
          <w:tcPr>
            <w:tcW w:w="1421" w:type="pct"/>
            <w:tcBorders>
              <w:top w:val="outset" w:sz="6" w:space="0" w:color="auto"/>
              <w:left w:val="outset" w:sz="6" w:space="0" w:color="auto"/>
              <w:bottom w:val="outset" w:sz="6" w:space="0" w:color="auto"/>
              <w:right w:val="outset" w:sz="6" w:space="0" w:color="auto"/>
            </w:tcBorders>
            <w:vAlign w:val="center"/>
            <w:hideMark/>
          </w:tcPr>
          <w:p w14:paraId="1868A797"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10%</w:t>
            </w:r>
          </w:p>
        </w:tc>
      </w:tr>
      <w:tr w:rsidR="00535E34" w:rsidRPr="00535E34" w14:paraId="7FE0D888" w14:textId="77777777" w:rsidTr="00535E34">
        <w:trPr>
          <w:trHeight w:val="435"/>
        </w:trPr>
        <w:tc>
          <w:tcPr>
            <w:tcW w:w="3567" w:type="pct"/>
            <w:tcBorders>
              <w:top w:val="outset" w:sz="6" w:space="0" w:color="auto"/>
              <w:left w:val="outset" w:sz="6" w:space="0" w:color="auto"/>
              <w:bottom w:val="outset" w:sz="6" w:space="0" w:color="auto"/>
              <w:right w:val="outset" w:sz="6" w:space="0" w:color="auto"/>
            </w:tcBorders>
            <w:vAlign w:val="center"/>
            <w:hideMark/>
          </w:tcPr>
          <w:p w14:paraId="3E97B220"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Diagnosis Presentation/Handout</w:t>
            </w:r>
          </w:p>
        </w:tc>
        <w:tc>
          <w:tcPr>
            <w:tcW w:w="1421" w:type="pct"/>
            <w:tcBorders>
              <w:top w:val="outset" w:sz="6" w:space="0" w:color="auto"/>
              <w:left w:val="outset" w:sz="6" w:space="0" w:color="auto"/>
              <w:bottom w:val="outset" w:sz="6" w:space="0" w:color="auto"/>
              <w:right w:val="outset" w:sz="6" w:space="0" w:color="auto"/>
            </w:tcBorders>
            <w:vAlign w:val="center"/>
            <w:hideMark/>
          </w:tcPr>
          <w:p w14:paraId="5C994B0B"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10%</w:t>
            </w:r>
          </w:p>
        </w:tc>
      </w:tr>
      <w:tr w:rsidR="00535E34" w:rsidRPr="00535E34" w14:paraId="284C7B47" w14:textId="77777777" w:rsidTr="00535E34">
        <w:trPr>
          <w:trHeight w:val="435"/>
        </w:trPr>
        <w:tc>
          <w:tcPr>
            <w:tcW w:w="3567" w:type="pct"/>
            <w:tcBorders>
              <w:top w:val="outset" w:sz="6" w:space="0" w:color="auto"/>
              <w:left w:val="outset" w:sz="6" w:space="0" w:color="auto"/>
              <w:bottom w:val="outset" w:sz="6" w:space="0" w:color="auto"/>
              <w:right w:val="outset" w:sz="6" w:space="0" w:color="auto"/>
            </w:tcBorders>
            <w:vAlign w:val="center"/>
            <w:hideMark/>
          </w:tcPr>
          <w:p w14:paraId="6FDFDD0D"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Assessment Administration/SOAP Notes</w:t>
            </w:r>
          </w:p>
        </w:tc>
        <w:tc>
          <w:tcPr>
            <w:tcW w:w="1421" w:type="pct"/>
            <w:tcBorders>
              <w:top w:val="outset" w:sz="6" w:space="0" w:color="auto"/>
              <w:left w:val="outset" w:sz="6" w:space="0" w:color="auto"/>
              <w:bottom w:val="outset" w:sz="6" w:space="0" w:color="auto"/>
              <w:right w:val="outset" w:sz="6" w:space="0" w:color="auto"/>
            </w:tcBorders>
            <w:vAlign w:val="center"/>
            <w:hideMark/>
          </w:tcPr>
          <w:p w14:paraId="7A304177"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20%</w:t>
            </w:r>
          </w:p>
        </w:tc>
      </w:tr>
      <w:tr w:rsidR="00535E34" w:rsidRPr="00535E34" w14:paraId="52029196" w14:textId="77777777" w:rsidTr="00535E34">
        <w:trPr>
          <w:trHeight w:val="435"/>
        </w:trPr>
        <w:tc>
          <w:tcPr>
            <w:tcW w:w="3567" w:type="pct"/>
            <w:tcBorders>
              <w:top w:val="outset" w:sz="6" w:space="0" w:color="auto"/>
              <w:left w:val="outset" w:sz="6" w:space="0" w:color="auto"/>
              <w:bottom w:val="outset" w:sz="6" w:space="0" w:color="auto"/>
              <w:right w:val="outset" w:sz="6" w:space="0" w:color="auto"/>
            </w:tcBorders>
            <w:vAlign w:val="center"/>
            <w:hideMark/>
          </w:tcPr>
          <w:p w14:paraId="19220ED0"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Psychosocial OSCE (and related assignments)</w:t>
            </w:r>
          </w:p>
        </w:tc>
        <w:tc>
          <w:tcPr>
            <w:tcW w:w="1421" w:type="pct"/>
            <w:tcBorders>
              <w:top w:val="outset" w:sz="6" w:space="0" w:color="auto"/>
              <w:left w:val="outset" w:sz="6" w:space="0" w:color="auto"/>
              <w:bottom w:val="outset" w:sz="6" w:space="0" w:color="auto"/>
              <w:right w:val="outset" w:sz="6" w:space="0" w:color="auto"/>
            </w:tcBorders>
            <w:vAlign w:val="center"/>
            <w:hideMark/>
          </w:tcPr>
          <w:p w14:paraId="4A9F07FF"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30%</w:t>
            </w:r>
          </w:p>
        </w:tc>
      </w:tr>
      <w:tr w:rsidR="00535E34" w:rsidRPr="00535E34" w14:paraId="23E63A38" w14:textId="77777777" w:rsidTr="00535E34">
        <w:trPr>
          <w:trHeight w:val="435"/>
        </w:trPr>
        <w:tc>
          <w:tcPr>
            <w:tcW w:w="3567" w:type="pct"/>
            <w:tcBorders>
              <w:top w:val="outset" w:sz="6" w:space="0" w:color="auto"/>
              <w:left w:val="outset" w:sz="6" w:space="0" w:color="auto"/>
              <w:bottom w:val="outset" w:sz="6" w:space="0" w:color="auto"/>
              <w:right w:val="outset" w:sz="6" w:space="0" w:color="auto"/>
            </w:tcBorders>
            <w:vAlign w:val="center"/>
            <w:hideMark/>
          </w:tcPr>
          <w:p w14:paraId="4797FA10"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Final Exam</w:t>
            </w:r>
          </w:p>
        </w:tc>
        <w:tc>
          <w:tcPr>
            <w:tcW w:w="1421" w:type="pct"/>
            <w:tcBorders>
              <w:top w:val="outset" w:sz="6" w:space="0" w:color="auto"/>
              <w:left w:val="outset" w:sz="6" w:space="0" w:color="auto"/>
              <w:bottom w:val="outset" w:sz="6" w:space="0" w:color="auto"/>
              <w:right w:val="outset" w:sz="6" w:space="0" w:color="auto"/>
            </w:tcBorders>
            <w:vAlign w:val="center"/>
            <w:hideMark/>
          </w:tcPr>
          <w:p w14:paraId="2C611819"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20%</w:t>
            </w:r>
          </w:p>
        </w:tc>
      </w:tr>
      <w:tr w:rsidR="00535E34" w:rsidRPr="00535E34" w14:paraId="541642C5" w14:textId="77777777" w:rsidTr="00535E34">
        <w:trPr>
          <w:trHeight w:val="435"/>
        </w:trPr>
        <w:tc>
          <w:tcPr>
            <w:tcW w:w="3567" w:type="pct"/>
            <w:tcBorders>
              <w:top w:val="outset" w:sz="6" w:space="0" w:color="auto"/>
              <w:left w:val="outset" w:sz="6" w:space="0" w:color="auto"/>
              <w:bottom w:val="outset" w:sz="6" w:space="0" w:color="auto"/>
              <w:right w:val="outset" w:sz="6" w:space="0" w:color="auto"/>
            </w:tcBorders>
            <w:vAlign w:val="center"/>
            <w:hideMark/>
          </w:tcPr>
          <w:p w14:paraId="52544697" w14:textId="77777777" w:rsidR="00535E34" w:rsidRPr="00535E34" w:rsidRDefault="00535E34" w:rsidP="00535E34">
            <w:pPr>
              <w:spacing w:after="0" w:line="240" w:lineRule="auto"/>
              <w:jc w:val="right"/>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Total:</w:t>
            </w:r>
          </w:p>
        </w:tc>
        <w:tc>
          <w:tcPr>
            <w:tcW w:w="1421" w:type="pct"/>
            <w:tcBorders>
              <w:top w:val="outset" w:sz="6" w:space="0" w:color="auto"/>
              <w:left w:val="outset" w:sz="6" w:space="0" w:color="auto"/>
              <w:bottom w:val="outset" w:sz="6" w:space="0" w:color="auto"/>
              <w:right w:val="outset" w:sz="6" w:space="0" w:color="auto"/>
            </w:tcBorders>
            <w:vAlign w:val="center"/>
            <w:hideMark/>
          </w:tcPr>
          <w:p w14:paraId="0624FD4E" w14:textId="77777777" w:rsidR="00535E34" w:rsidRPr="00535E34" w:rsidRDefault="00535E34" w:rsidP="00535E34">
            <w:pPr>
              <w:spacing w:after="0" w:line="240" w:lineRule="auto"/>
              <w:jc w:val="center"/>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100%</w:t>
            </w:r>
          </w:p>
        </w:tc>
      </w:tr>
    </w:tbl>
    <w:p w14:paraId="750C6A9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Assignment Descriptions </w:t>
      </w:r>
      <w:r w:rsidRPr="00535E34">
        <w:rPr>
          <w:rFonts w:ascii="Times New Roman" w:eastAsia="Times New Roman" w:hAnsi="Times New Roman" w:cs="Times New Roman"/>
          <w:kern w:val="0"/>
          <w14:ligatures w14:val="none"/>
        </w:rPr>
        <w:t>(more info in the individual assignments) </w:t>
      </w:r>
    </w:p>
    <w:p w14:paraId="7860FED6"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u w:val="single"/>
          <w14:ligatures w14:val="none"/>
        </w:rPr>
        <w:t>Weekly study quizzes</w:t>
      </w:r>
      <w:r w:rsidRPr="00535E34">
        <w:rPr>
          <w:rFonts w:ascii="Times New Roman" w:eastAsia="Times New Roman" w:hAnsi="Times New Roman" w:cs="Times New Roman"/>
          <w:b/>
          <w:bCs/>
          <w:kern w:val="0"/>
          <w14:ligatures w14:val="none"/>
        </w:rPr>
        <w:t>:</w:t>
      </w:r>
      <w:r w:rsidRPr="00535E34">
        <w:rPr>
          <w:rFonts w:ascii="Times New Roman" w:eastAsia="Times New Roman" w:hAnsi="Times New Roman" w:cs="Times New Roman"/>
          <w:kern w:val="0"/>
          <w14:ligatures w14:val="none"/>
        </w:rPr>
        <w:t xml:space="preserve"> Weekly quizzes are provided as an optional way to read, study, and ensure understanding of key points from the readings each week. Students may complete the weekly study quiz to prepare for in-class activities. There is no time limit, and the quizzes may be taken as many times as needed. </w:t>
      </w:r>
    </w:p>
    <w:p w14:paraId="3C1D4091"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u w:val="single"/>
          <w14:ligatures w14:val="none"/>
        </w:rPr>
        <w:t>Diagnosis Presentation:</w:t>
      </w:r>
      <w:r w:rsidRPr="00535E34">
        <w:rPr>
          <w:rFonts w:ascii="Times New Roman" w:eastAsia="Times New Roman" w:hAnsi="Times New Roman" w:cs="Times New Roman"/>
          <w:kern w:val="0"/>
          <w14:ligatures w14:val="none"/>
        </w:rPr>
        <w:t xml:space="preserve"> In small groups, students will research and present on a mental health diagnosis to their peers on an assigned date. There is no set way that this information needs to be presented. Feel free to be creative! See Canvas assignment for additional details. There are two parts to this assignment. </w:t>
      </w:r>
    </w:p>
    <w:p w14:paraId="4942D903" w14:textId="77777777" w:rsidR="00535E34" w:rsidRPr="00535E34" w:rsidRDefault="00535E34" w:rsidP="00535E34">
      <w:pPr>
        <w:numPr>
          <w:ilvl w:val="0"/>
          <w:numId w:val="3"/>
        </w:numPr>
        <w:spacing w:before="100" w:beforeAutospacing="1" w:after="100" w:afterAutospacing="1" w:line="240" w:lineRule="auto"/>
        <w:rPr>
          <w:rFonts w:ascii="Times New Roman" w:eastAsia="Times New Roman" w:hAnsi="Times New Roman" w:cs="Times New Roman"/>
          <w:kern w:val="0"/>
          <w14:ligatures w14:val="none"/>
        </w:rPr>
      </w:pPr>
    </w:p>
    <w:p w14:paraId="248C15DE" w14:textId="77777777" w:rsidR="00535E34" w:rsidRPr="00535E34" w:rsidRDefault="00535E34" w:rsidP="00535E34">
      <w:pPr>
        <w:numPr>
          <w:ilvl w:val="1"/>
          <w:numId w:val="3"/>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Create a video presentation 12-15 minutes long on the assigned diagnosis. This is to be turned in by Saturday night, the Saturday before your in-class presentation is due.</w:t>
      </w:r>
    </w:p>
    <w:p w14:paraId="2D2FADF5" w14:textId="77777777" w:rsidR="00535E34" w:rsidRPr="00535E34" w:rsidRDefault="00535E34" w:rsidP="00535E34">
      <w:pPr>
        <w:numPr>
          <w:ilvl w:val="1"/>
          <w:numId w:val="3"/>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Present in class on your assigned date some type of hands-on, experiential learning activities that will deepen the knowledge and understanding of your assigned diagnosis. This presentation/activity should be 8-10 minutes in length. </w:t>
      </w:r>
    </w:p>
    <w:p w14:paraId="19314E59"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u w:val="single"/>
          <w14:ligatures w14:val="none"/>
        </w:rPr>
        <w:t>Wellness Handout using principles of health literacy</w:t>
      </w:r>
      <w:r w:rsidRPr="00535E34">
        <w:rPr>
          <w:rFonts w:ascii="Times New Roman" w:eastAsia="Times New Roman" w:hAnsi="Times New Roman" w:cs="Times New Roman"/>
          <w:kern w:val="0"/>
          <w14:ligatures w14:val="none"/>
        </w:rPr>
        <w:t>: Each student will work with their presentation group to create a wellness information handout on a topic of their choice relating to their diagnosis from their presentation and incorporating the principles of health literacy.</w:t>
      </w:r>
    </w:p>
    <w:p w14:paraId="1397649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u w:val="single"/>
          <w14:ligatures w14:val="none"/>
        </w:rPr>
        <w:lastRenderedPageBreak/>
        <w:t>Assessment Administration</w:t>
      </w:r>
      <w:r w:rsidRPr="00535E34">
        <w:rPr>
          <w:rFonts w:ascii="Times New Roman" w:eastAsia="Times New Roman" w:hAnsi="Times New Roman" w:cs="Times New Roman"/>
          <w:kern w:val="0"/>
          <w14:ligatures w14:val="none"/>
        </w:rPr>
        <w:t>: In pairs, students will administer the 3 different assessments with someone who has a mental health diagnosis and write up the results in SOAP note format</w:t>
      </w:r>
    </w:p>
    <w:p w14:paraId="31FB5198"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u w:val="single"/>
          <w14:ligatures w14:val="none"/>
        </w:rPr>
        <w:t>Psychosocial OSCE:</w:t>
      </w:r>
      <w:r w:rsidRPr="00535E34">
        <w:rPr>
          <w:rFonts w:ascii="Times New Roman" w:eastAsia="Times New Roman" w:hAnsi="Times New Roman" w:cs="Times New Roman"/>
          <w:kern w:val="0"/>
          <w14:ligatures w14:val="none"/>
        </w:rPr>
        <w:t xml:space="preserve"> The OSCE (Objective Structured Clinical Examination) consists of synthesizing the results of an occupational profile and in-person interview. This learning assessment is a test of interviewing competency, and the skills assessed are essential to master prior to moving forward in the program. Up to one make-up will be given following a review of performance with faculty. This competency represents the largest portion of your grade in this course.</w:t>
      </w:r>
    </w:p>
    <w:p w14:paraId="11761268"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u w:val="single"/>
          <w14:ligatures w14:val="none"/>
        </w:rPr>
        <w:t>Final Exam:  </w:t>
      </w:r>
      <w:r w:rsidRPr="00535E34">
        <w:rPr>
          <w:rFonts w:ascii="Times New Roman" w:eastAsia="Times New Roman" w:hAnsi="Times New Roman" w:cs="Times New Roman"/>
          <w:kern w:val="0"/>
          <w14:ligatures w14:val="none"/>
        </w:rPr>
        <w:t>While there is no midterm for this course, there will be a final exam to demonstrate understanding of and synthesize information from throughout the course.</w:t>
      </w:r>
    </w:p>
    <w:p w14:paraId="79ACDF9E"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p w14:paraId="780BA74E"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Grading Criteria:</w:t>
      </w:r>
    </w:p>
    <w:tbl>
      <w:tblPr>
        <w:tblW w:w="8670" w:type="dxa"/>
        <w:tblCellSpacing w:w="15" w:type="dxa"/>
        <w:shd w:val="clear" w:color="auto" w:fill="FFFFFF"/>
        <w:tblCellMar>
          <w:top w:w="15" w:type="dxa"/>
          <w:left w:w="15" w:type="dxa"/>
          <w:bottom w:w="15" w:type="dxa"/>
          <w:right w:w="15" w:type="dxa"/>
        </w:tblCellMar>
        <w:tblLook w:val="04A0" w:firstRow="1" w:lastRow="0" w:firstColumn="1" w:lastColumn="0" w:noHBand="0" w:noVBand="1"/>
      </w:tblPr>
      <w:tblGrid>
        <w:gridCol w:w="745"/>
        <w:gridCol w:w="763"/>
        <w:gridCol w:w="940"/>
        <w:gridCol w:w="331"/>
        <w:gridCol w:w="944"/>
        <w:gridCol w:w="826"/>
        <w:gridCol w:w="940"/>
        <w:gridCol w:w="331"/>
        <w:gridCol w:w="944"/>
        <w:gridCol w:w="926"/>
        <w:gridCol w:w="980"/>
      </w:tblGrid>
      <w:tr w:rsidR="00535E34" w:rsidRPr="00535E34" w14:paraId="1E18F689" w14:textId="77777777" w:rsidTr="00535E34">
        <w:trPr>
          <w:trHeight w:val="810"/>
          <w:tblCellSpacing w:w="15" w:type="dxa"/>
        </w:trPr>
        <w:tc>
          <w:tcPr>
            <w:tcW w:w="1459" w:type="dxa"/>
            <w:gridSpan w:val="2"/>
            <w:shd w:val="clear" w:color="auto" w:fill="FFFFFF"/>
            <w:vAlign w:val="center"/>
            <w:hideMark/>
          </w:tcPr>
          <w:p w14:paraId="721E65B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Range</w:t>
            </w:r>
          </w:p>
        </w:tc>
        <w:tc>
          <w:tcPr>
            <w:tcW w:w="907" w:type="dxa"/>
            <w:shd w:val="clear" w:color="auto" w:fill="FFFFFF"/>
            <w:vAlign w:val="center"/>
            <w:hideMark/>
          </w:tcPr>
          <w:p w14:paraId="13317D4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Grade</w:t>
            </w:r>
          </w:p>
        </w:tc>
        <w:tc>
          <w:tcPr>
            <w:tcW w:w="300" w:type="dxa"/>
            <w:shd w:val="clear" w:color="auto" w:fill="FFFFFF"/>
            <w:vAlign w:val="center"/>
            <w:hideMark/>
          </w:tcPr>
          <w:p w14:paraId="6CA06F4C"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c>
          <w:tcPr>
            <w:tcW w:w="1734" w:type="dxa"/>
            <w:gridSpan w:val="2"/>
            <w:shd w:val="clear" w:color="auto" w:fill="FFFFFF"/>
            <w:vAlign w:val="center"/>
            <w:hideMark/>
          </w:tcPr>
          <w:p w14:paraId="61DABAA2"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Range</w:t>
            </w:r>
          </w:p>
        </w:tc>
        <w:tc>
          <w:tcPr>
            <w:tcW w:w="907" w:type="dxa"/>
            <w:shd w:val="clear" w:color="auto" w:fill="FFFFFF"/>
            <w:vAlign w:val="center"/>
            <w:hideMark/>
          </w:tcPr>
          <w:p w14:paraId="1F36B4C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Grade</w:t>
            </w:r>
          </w:p>
        </w:tc>
        <w:tc>
          <w:tcPr>
            <w:tcW w:w="300" w:type="dxa"/>
            <w:shd w:val="clear" w:color="auto" w:fill="FFFFFF"/>
            <w:vAlign w:val="center"/>
            <w:hideMark/>
          </w:tcPr>
          <w:p w14:paraId="10C27E5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c>
          <w:tcPr>
            <w:tcW w:w="1834" w:type="dxa"/>
            <w:gridSpan w:val="2"/>
            <w:shd w:val="clear" w:color="auto" w:fill="FFFFFF"/>
            <w:vAlign w:val="center"/>
            <w:hideMark/>
          </w:tcPr>
          <w:p w14:paraId="10761BC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Range</w:t>
            </w:r>
          </w:p>
        </w:tc>
        <w:tc>
          <w:tcPr>
            <w:tcW w:w="932" w:type="dxa"/>
            <w:shd w:val="clear" w:color="auto" w:fill="FFFFFF"/>
            <w:vAlign w:val="center"/>
            <w:hideMark/>
          </w:tcPr>
          <w:p w14:paraId="1E14C6BD"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Grade</w:t>
            </w:r>
          </w:p>
        </w:tc>
      </w:tr>
      <w:tr w:rsidR="00535E34" w:rsidRPr="00535E34" w14:paraId="3B4574BA" w14:textId="77777777" w:rsidTr="00535E34">
        <w:trPr>
          <w:trHeight w:val="810"/>
          <w:tblCellSpacing w:w="15" w:type="dxa"/>
        </w:trPr>
        <w:tc>
          <w:tcPr>
            <w:tcW w:w="698" w:type="dxa"/>
            <w:shd w:val="clear" w:color="auto" w:fill="FFFFFF"/>
            <w:vAlign w:val="center"/>
            <w:hideMark/>
          </w:tcPr>
          <w:p w14:paraId="3EB6B04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94</w:t>
            </w:r>
          </w:p>
        </w:tc>
        <w:tc>
          <w:tcPr>
            <w:tcW w:w="731" w:type="dxa"/>
            <w:shd w:val="clear" w:color="auto" w:fill="FFFFFF"/>
            <w:vAlign w:val="center"/>
            <w:hideMark/>
          </w:tcPr>
          <w:p w14:paraId="01944FDC"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100</w:t>
            </w:r>
          </w:p>
        </w:tc>
        <w:tc>
          <w:tcPr>
            <w:tcW w:w="907" w:type="dxa"/>
            <w:shd w:val="clear" w:color="auto" w:fill="FFFFFF"/>
            <w:vAlign w:val="center"/>
            <w:hideMark/>
          </w:tcPr>
          <w:p w14:paraId="31C85EC6"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A</w:t>
            </w:r>
          </w:p>
        </w:tc>
        <w:tc>
          <w:tcPr>
            <w:tcW w:w="300" w:type="dxa"/>
            <w:shd w:val="clear" w:color="auto" w:fill="FFFFFF"/>
            <w:vAlign w:val="center"/>
            <w:hideMark/>
          </w:tcPr>
          <w:p w14:paraId="6EE8A014"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c>
          <w:tcPr>
            <w:tcW w:w="911" w:type="dxa"/>
            <w:shd w:val="clear" w:color="auto" w:fill="FFFFFF"/>
            <w:vAlign w:val="center"/>
            <w:hideMark/>
          </w:tcPr>
          <w:p w14:paraId="6D5215E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81</w:t>
            </w:r>
          </w:p>
        </w:tc>
        <w:tc>
          <w:tcPr>
            <w:tcW w:w="793" w:type="dxa"/>
            <w:shd w:val="clear" w:color="auto" w:fill="FFFFFF"/>
            <w:vAlign w:val="center"/>
            <w:hideMark/>
          </w:tcPr>
          <w:p w14:paraId="011F90CC"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84.9</w:t>
            </w:r>
          </w:p>
        </w:tc>
        <w:tc>
          <w:tcPr>
            <w:tcW w:w="907" w:type="dxa"/>
            <w:shd w:val="clear" w:color="auto" w:fill="FFFFFF"/>
            <w:vAlign w:val="center"/>
            <w:hideMark/>
          </w:tcPr>
          <w:p w14:paraId="33028D0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B-</w:t>
            </w:r>
          </w:p>
        </w:tc>
        <w:tc>
          <w:tcPr>
            <w:tcW w:w="300" w:type="dxa"/>
            <w:shd w:val="clear" w:color="auto" w:fill="FFFFFF"/>
            <w:vAlign w:val="center"/>
            <w:hideMark/>
          </w:tcPr>
          <w:p w14:paraId="03E9BBE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c>
          <w:tcPr>
            <w:tcW w:w="911" w:type="dxa"/>
            <w:shd w:val="clear" w:color="auto" w:fill="FFFFFF"/>
            <w:vAlign w:val="center"/>
            <w:hideMark/>
          </w:tcPr>
          <w:p w14:paraId="38DAA19D"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69</w:t>
            </w:r>
          </w:p>
        </w:tc>
        <w:tc>
          <w:tcPr>
            <w:tcW w:w="893" w:type="dxa"/>
            <w:shd w:val="clear" w:color="auto" w:fill="FFFFFF"/>
            <w:vAlign w:val="center"/>
            <w:hideMark/>
          </w:tcPr>
          <w:p w14:paraId="3676DC9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71.9</w:t>
            </w:r>
          </w:p>
        </w:tc>
        <w:tc>
          <w:tcPr>
            <w:tcW w:w="932" w:type="dxa"/>
            <w:shd w:val="clear" w:color="auto" w:fill="FFFFFF"/>
            <w:vAlign w:val="center"/>
            <w:hideMark/>
          </w:tcPr>
          <w:p w14:paraId="08F85E47"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D+</w:t>
            </w:r>
          </w:p>
        </w:tc>
      </w:tr>
      <w:tr w:rsidR="00535E34" w:rsidRPr="00535E34" w14:paraId="368CC16B" w14:textId="77777777" w:rsidTr="00535E34">
        <w:trPr>
          <w:trHeight w:val="810"/>
          <w:tblCellSpacing w:w="15" w:type="dxa"/>
        </w:trPr>
        <w:tc>
          <w:tcPr>
            <w:tcW w:w="698" w:type="dxa"/>
            <w:shd w:val="clear" w:color="auto" w:fill="FFFFFF"/>
            <w:vAlign w:val="center"/>
            <w:hideMark/>
          </w:tcPr>
          <w:p w14:paraId="729BE07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91</w:t>
            </w:r>
          </w:p>
        </w:tc>
        <w:tc>
          <w:tcPr>
            <w:tcW w:w="731" w:type="dxa"/>
            <w:shd w:val="clear" w:color="auto" w:fill="FFFFFF"/>
            <w:vAlign w:val="center"/>
            <w:hideMark/>
          </w:tcPr>
          <w:p w14:paraId="60FFB18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93.9</w:t>
            </w:r>
          </w:p>
        </w:tc>
        <w:tc>
          <w:tcPr>
            <w:tcW w:w="907" w:type="dxa"/>
            <w:shd w:val="clear" w:color="auto" w:fill="FFFFFF"/>
            <w:vAlign w:val="center"/>
            <w:hideMark/>
          </w:tcPr>
          <w:p w14:paraId="4C49DEE8"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A-</w:t>
            </w:r>
          </w:p>
        </w:tc>
        <w:tc>
          <w:tcPr>
            <w:tcW w:w="300" w:type="dxa"/>
            <w:shd w:val="clear" w:color="auto" w:fill="FFFFFF"/>
            <w:vAlign w:val="center"/>
            <w:hideMark/>
          </w:tcPr>
          <w:p w14:paraId="48F94ED6"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c>
          <w:tcPr>
            <w:tcW w:w="911" w:type="dxa"/>
            <w:shd w:val="clear" w:color="auto" w:fill="FFFFFF"/>
            <w:vAlign w:val="center"/>
            <w:hideMark/>
          </w:tcPr>
          <w:p w14:paraId="1F523871"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78</w:t>
            </w:r>
          </w:p>
        </w:tc>
        <w:tc>
          <w:tcPr>
            <w:tcW w:w="793" w:type="dxa"/>
            <w:shd w:val="clear" w:color="auto" w:fill="FFFFFF"/>
            <w:vAlign w:val="center"/>
            <w:hideMark/>
          </w:tcPr>
          <w:p w14:paraId="304C1294"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80.9</w:t>
            </w:r>
          </w:p>
        </w:tc>
        <w:tc>
          <w:tcPr>
            <w:tcW w:w="907" w:type="dxa"/>
            <w:shd w:val="clear" w:color="auto" w:fill="FFFFFF"/>
            <w:vAlign w:val="center"/>
            <w:hideMark/>
          </w:tcPr>
          <w:p w14:paraId="7171953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C+</w:t>
            </w:r>
          </w:p>
        </w:tc>
        <w:tc>
          <w:tcPr>
            <w:tcW w:w="300" w:type="dxa"/>
            <w:shd w:val="clear" w:color="auto" w:fill="FFFFFF"/>
            <w:vAlign w:val="center"/>
            <w:hideMark/>
          </w:tcPr>
          <w:p w14:paraId="2D75B2C6"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c>
          <w:tcPr>
            <w:tcW w:w="911" w:type="dxa"/>
            <w:shd w:val="clear" w:color="auto" w:fill="FFFFFF"/>
            <w:vAlign w:val="center"/>
            <w:hideMark/>
          </w:tcPr>
          <w:p w14:paraId="1758297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64</w:t>
            </w:r>
          </w:p>
        </w:tc>
        <w:tc>
          <w:tcPr>
            <w:tcW w:w="893" w:type="dxa"/>
            <w:shd w:val="clear" w:color="auto" w:fill="FFFFFF"/>
            <w:vAlign w:val="center"/>
            <w:hideMark/>
          </w:tcPr>
          <w:p w14:paraId="2C3BF51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68.9</w:t>
            </w:r>
          </w:p>
        </w:tc>
        <w:tc>
          <w:tcPr>
            <w:tcW w:w="932" w:type="dxa"/>
            <w:shd w:val="clear" w:color="auto" w:fill="FFFFFF"/>
            <w:vAlign w:val="center"/>
            <w:hideMark/>
          </w:tcPr>
          <w:p w14:paraId="1336C0BD"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D</w:t>
            </w:r>
          </w:p>
        </w:tc>
      </w:tr>
      <w:tr w:rsidR="00535E34" w:rsidRPr="00535E34" w14:paraId="34ABF92A" w14:textId="77777777" w:rsidTr="00535E34">
        <w:trPr>
          <w:trHeight w:val="810"/>
          <w:tblCellSpacing w:w="15" w:type="dxa"/>
        </w:trPr>
        <w:tc>
          <w:tcPr>
            <w:tcW w:w="698" w:type="dxa"/>
            <w:shd w:val="clear" w:color="auto" w:fill="FFFFFF"/>
            <w:vAlign w:val="center"/>
            <w:hideMark/>
          </w:tcPr>
          <w:p w14:paraId="50E4E689"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88</w:t>
            </w:r>
          </w:p>
        </w:tc>
        <w:tc>
          <w:tcPr>
            <w:tcW w:w="731" w:type="dxa"/>
            <w:shd w:val="clear" w:color="auto" w:fill="FFFFFF"/>
            <w:vAlign w:val="center"/>
            <w:hideMark/>
          </w:tcPr>
          <w:p w14:paraId="786CE63D"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90.9</w:t>
            </w:r>
          </w:p>
        </w:tc>
        <w:tc>
          <w:tcPr>
            <w:tcW w:w="907" w:type="dxa"/>
            <w:shd w:val="clear" w:color="auto" w:fill="FFFFFF"/>
            <w:vAlign w:val="center"/>
            <w:hideMark/>
          </w:tcPr>
          <w:p w14:paraId="04C9B58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B+</w:t>
            </w:r>
          </w:p>
        </w:tc>
        <w:tc>
          <w:tcPr>
            <w:tcW w:w="300" w:type="dxa"/>
            <w:shd w:val="clear" w:color="auto" w:fill="FFFFFF"/>
            <w:vAlign w:val="center"/>
            <w:hideMark/>
          </w:tcPr>
          <w:p w14:paraId="4945261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c>
          <w:tcPr>
            <w:tcW w:w="911" w:type="dxa"/>
            <w:shd w:val="clear" w:color="auto" w:fill="FFFFFF"/>
            <w:vAlign w:val="center"/>
            <w:hideMark/>
          </w:tcPr>
          <w:p w14:paraId="7CD3802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75</w:t>
            </w:r>
          </w:p>
        </w:tc>
        <w:tc>
          <w:tcPr>
            <w:tcW w:w="793" w:type="dxa"/>
            <w:shd w:val="clear" w:color="auto" w:fill="FFFFFF"/>
            <w:vAlign w:val="center"/>
            <w:hideMark/>
          </w:tcPr>
          <w:p w14:paraId="58E8F1D2"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77.9</w:t>
            </w:r>
          </w:p>
        </w:tc>
        <w:tc>
          <w:tcPr>
            <w:tcW w:w="907" w:type="dxa"/>
            <w:shd w:val="clear" w:color="auto" w:fill="FFFFFF"/>
            <w:vAlign w:val="center"/>
            <w:hideMark/>
          </w:tcPr>
          <w:p w14:paraId="7B91FD65"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C</w:t>
            </w:r>
          </w:p>
        </w:tc>
        <w:tc>
          <w:tcPr>
            <w:tcW w:w="300" w:type="dxa"/>
            <w:shd w:val="clear" w:color="auto" w:fill="FFFFFF"/>
            <w:vAlign w:val="center"/>
            <w:hideMark/>
          </w:tcPr>
          <w:p w14:paraId="2AB3126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c>
          <w:tcPr>
            <w:tcW w:w="911" w:type="dxa"/>
            <w:shd w:val="clear" w:color="auto" w:fill="FFFFFF"/>
            <w:vAlign w:val="center"/>
            <w:hideMark/>
          </w:tcPr>
          <w:p w14:paraId="32D636C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c>
          <w:tcPr>
            <w:tcW w:w="893" w:type="dxa"/>
            <w:shd w:val="clear" w:color="auto" w:fill="FFFFFF"/>
            <w:vAlign w:val="center"/>
            <w:hideMark/>
          </w:tcPr>
          <w:p w14:paraId="5EFFB0E7"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63.9</w:t>
            </w:r>
          </w:p>
        </w:tc>
        <w:tc>
          <w:tcPr>
            <w:tcW w:w="932" w:type="dxa"/>
            <w:shd w:val="clear" w:color="auto" w:fill="FFFFFF"/>
            <w:vAlign w:val="center"/>
            <w:hideMark/>
          </w:tcPr>
          <w:p w14:paraId="1232747F"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D-</w:t>
            </w:r>
          </w:p>
        </w:tc>
      </w:tr>
      <w:tr w:rsidR="00535E34" w:rsidRPr="00535E34" w14:paraId="4065AB4A" w14:textId="77777777" w:rsidTr="00535E34">
        <w:trPr>
          <w:trHeight w:val="810"/>
          <w:tblCellSpacing w:w="15" w:type="dxa"/>
        </w:trPr>
        <w:tc>
          <w:tcPr>
            <w:tcW w:w="698" w:type="dxa"/>
            <w:shd w:val="clear" w:color="auto" w:fill="FFFFFF"/>
            <w:vAlign w:val="center"/>
            <w:hideMark/>
          </w:tcPr>
          <w:p w14:paraId="44828F9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85</w:t>
            </w:r>
          </w:p>
        </w:tc>
        <w:tc>
          <w:tcPr>
            <w:tcW w:w="731" w:type="dxa"/>
            <w:shd w:val="clear" w:color="auto" w:fill="FFFFFF"/>
            <w:vAlign w:val="center"/>
            <w:hideMark/>
          </w:tcPr>
          <w:p w14:paraId="5FCC14DC"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87.9</w:t>
            </w:r>
          </w:p>
        </w:tc>
        <w:tc>
          <w:tcPr>
            <w:tcW w:w="907" w:type="dxa"/>
            <w:shd w:val="clear" w:color="auto" w:fill="FFFFFF"/>
            <w:vAlign w:val="center"/>
            <w:hideMark/>
          </w:tcPr>
          <w:p w14:paraId="334916D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B</w:t>
            </w:r>
          </w:p>
        </w:tc>
        <w:tc>
          <w:tcPr>
            <w:tcW w:w="300" w:type="dxa"/>
            <w:shd w:val="clear" w:color="auto" w:fill="FFFFFF"/>
            <w:vAlign w:val="center"/>
            <w:hideMark/>
          </w:tcPr>
          <w:p w14:paraId="15FCE9B4"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c>
          <w:tcPr>
            <w:tcW w:w="911" w:type="dxa"/>
            <w:shd w:val="clear" w:color="auto" w:fill="FFFFFF"/>
            <w:vAlign w:val="center"/>
            <w:hideMark/>
          </w:tcPr>
          <w:p w14:paraId="229E647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72</w:t>
            </w:r>
          </w:p>
        </w:tc>
        <w:tc>
          <w:tcPr>
            <w:tcW w:w="793" w:type="dxa"/>
            <w:shd w:val="clear" w:color="auto" w:fill="FFFFFF"/>
            <w:vAlign w:val="center"/>
            <w:hideMark/>
          </w:tcPr>
          <w:p w14:paraId="3180634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74.9</w:t>
            </w:r>
          </w:p>
        </w:tc>
        <w:tc>
          <w:tcPr>
            <w:tcW w:w="907" w:type="dxa"/>
            <w:shd w:val="clear" w:color="auto" w:fill="FFFFFF"/>
            <w:vAlign w:val="center"/>
            <w:hideMark/>
          </w:tcPr>
          <w:p w14:paraId="256C4F11"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C-</w:t>
            </w:r>
          </w:p>
        </w:tc>
        <w:tc>
          <w:tcPr>
            <w:tcW w:w="300" w:type="dxa"/>
            <w:shd w:val="clear" w:color="auto" w:fill="FFFFFF"/>
            <w:vAlign w:val="center"/>
            <w:hideMark/>
          </w:tcPr>
          <w:p w14:paraId="4721F739"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c>
          <w:tcPr>
            <w:tcW w:w="911" w:type="dxa"/>
            <w:shd w:val="clear" w:color="auto" w:fill="FFFFFF"/>
            <w:vAlign w:val="center"/>
            <w:hideMark/>
          </w:tcPr>
          <w:p w14:paraId="7D161A7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0</w:t>
            </w:r>
          </w:p>
        </w:tc>
        <w:tc>
          <w:tcPr>
            <w:tcW w:w="893" w:type="dxa"/>
            <w:shd w:val="clear" w:color="auto" w:fill="FFFFFF"/>
            <w:vAlign w:val="center"/>
            <w:hideMark/>
          </w:tcPr>
          <w:p w14:paraId="5401985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59.4</w:t>
            </w:r>
          </w:p>
        </w:tc>
        <w:tc>
          <w:tcPr>
            <w:tcW w:w="932" w:type="dxa"/>
            <w:shd w:val="clear" w:color="auto" w:fill="FFFFFF"/>
            <w:vAlign w:val="center"/>
            <w:hideMark/>
          </w:tcPr>
          <w:p w14:paraId="5C3D8D61"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E</w:t>
            </w:r>
          </w:p>
        </w:tc>
      </w:tr>
    </w:tbl>
    <w:p w14:paraId="176902B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p w14:paraId="3298D462"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*A grade of C or better is required to pass this course along with a passing grade on the OSCE. </w:t>
      </w:r>
    </w:p>
    <w:p w14:paraId="2CBB3187" w14:textId="4B65D1E1"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r w:rsidRPr="00535E34">
        <w:rPr>
          <w:rFonts w:ascii="Times New Roman" w:eastAsia="Times New Roman" w:hAnsi="Times New Roman" w:cs="Times New Roman"/>
          <w:b/>
          <w:bCs/>
          <w:kern w:val="0"/>
          <w14:ligatures w14:val="none"/>
        </w:rPr>
        <w:t>Course Policies</w:t>
      </w:r>
    </w:p>
    <w:p w14:paraId="2467E58E"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xml:space="preserve">Students are responsible for regular, timely attendance in classroom sessions. Attendance, appropriate use of technology, participation in learning activities, and other professional development behaviors outlined in the student manual will be monitored. Any problem behaviors in class, frequent absences, or missed assignments can affect your final grade. Your cumulative score will be multiplied by 1.0 for appropriate professional behavior. </w:t>
      </w:r>
      <w:r w:rsidRPr="00535E34">
        <w:rPr>
          <w:rFonts w:ascii="Times New Roman" w:eastAsia="Times New Roman" w:hAnsi="Times New Roman" w:cs="Times New Roman"/>
          <w:i/>
          <w:iCs/>
          <w:kern w:val="0"/>
          <w14:ligatures w14:val="none"/>
        </w:rPr>
        <w:t>Lack of attendance, participation, or inappropriate behavior will result in a lower cumulative score (i.e., multiplied by .98 or less, depending on the number and severity of infractions).</w:t>
      </w:r>
    </w:p>
    <w:p w14:paraId="40DE467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Attendance &amp; Punctuality</w:t>
      </w:r>
      <w:r w:rsidRPr="00535E34">
        <w:rPr>
          <w:rFonts w:ascii="Times New Roman" w:eastAsia="Times New Roman" w:hAnsi="Times New Roman" w:cs="Times New Roman"/>
          <w:kern w:val="0"/>
          <w14:ligatures w14:val="none"/>
        </w:rPr>
        <w:t xml:space="preserve">: Given the nature of this course, attendance is required, and adjustments cannot be granted to allow non-attendance. If you need to seek an ADA accommodation to request an </w:t>
      </w:r>
      <w:r w:rsidRPr="00535E34">
        <w:rPr>
          <w:rFonts w:ascii="Times New Roman" w:eastAsia="Times New Roman" w:hAnsi="Times New Roman" w:cs="Times New Roman"/>
          <w:kern w:val="0"/>
          <w14:ligatures w14:val="none"/>
        </w:rPr>
        <w:lastRenderedPageBreak/>
        <w:t xml:space="preserve">exception to this attendance policy due to a disability, please contact the Center for Disability and Access (CDA). CDA will work with us to determine what, if any, ADA accommodations are reasonable and appropriate. </w:t>
      </w:r>
      <w:r w:rsidRPr="00535E34">
        <w:rPr>
          <w:rFonts w:ascii="Times New Roman" w:eastAsia="Times New Roman" w:hAnsi="Times New Roman" w:cs="Times New Roman"/>
          <w:b/>
          <w:bCs/>
          <w:i/>
          <w:iCs/>
          <w:kern w:val="0"/>
          <w14:ligatures w14:val="none"/>
        </w:rPr>
        <w:t>Please notify the instructor before class (if you can) of any absences or significant tardiness.</w:t>
      </w:r>
    </w:p>
    <w:p w14:paraId="2A4105F7"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Exam Policies: </w:t>
      </w:r>
      <w:r w:rsidRPr="00535E34">
        <w:rPr>
          <w:rFonts w:ascii="Times New Roman" w:eastAsia="Times New Roman" w:hAnsi="Times New Roman" w:cs="Times New Roman"/>
          <w:kern w:val="0"/>
          <w14:ligatures w14:val="none"/>
        </w:rPr>
        <w:t>The final exam will be scheduled during the University-identified Exam Week, and will be on Canvas. Students are expected to take the exams during this time. There is no option to negotiate a different time/date of exams. </w:t>
      </w:r>
    </w:p>
    <w:p w14:paraId="1B8E8EF4" w14:textId="77777777" w:rsidR="00535E34" w:rsidRPr="00535E34" w:rsidRDefault="00535E34" w:rsidP="00535E34">
      <w:pPr>
        <w:spacing w:before="100" w:beforeAutospacing="1" w:after="100" w:afterAutospacing="1" w:line="240" w:lineRule="auto"/>
        <w:outlineLvl w:val="1"/>
        <w:rPr>
          <w:rFonts w:ascii="Times New Roman" w:eastAsia="Times New Roman" w:hAnsi="Times New Roman" w:cs="Times New Roman"/>
          <w:b/>
          <w:bCs/>
          <w:kern w:val="0"/>
          <w14:ligatures w14:val="none"/>
        </w:rPr>
      </w:pPr>
      <w:r w:rsidRPr="00535E34">
        <w:rPr>
          <w:rFonts w:ascii="Times New Roman" w:eastAsia="Times New Roman" w:hAnsi="Times New Roman" w:cs="Times New Roman"/>
          <w:b/>
          <w:bCs/>
          <w:kern w:val="0"/>
          <w14:ligatures w14:val="none"/>
        </w:rPr>
        <w:t>Course Schedule:  </w:t>
      </w:r>
    </w:p>
    <w:p w14:paraId="470EDF49"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Note: Our schedule is subject to revision based on the needs of our class; any updates will be made available for students through Canvas.</w:t>
      </w:r>
    </w:p>
    <w:tbl>
      <w:tblPr>
        <w:tblW w:w="5146" w:type="pct"/>
        <w:tblCellSpacing w:w="15" w:type="dxa"/>
        <w:tblCellMar>
          <w:top w:w="15" w:type="dxa"/>
          <w:left w:w="15" w:type="dxa"/>
          <w:bottom w:w="15" w:type="dxa"/>
          <w:right w:w="15" w:type="dxa"/>
        </w:tblCellMar>
        <w:tblLook w:val="04A0" w:firstRow="1" w:lastRow="0" w:firstColumn="1" w:lastColumn="0" w:noHBand="0" w:noVBand="1"/>
      </w:tblPr>
      <w:tblGrid>
        <w:gridCol w:w="733"/>
        <w:gridCol w:w="631"/>
        <w:gridCol w:w="5790"/>
        <w:gridCol w:w="2418"/>
      </w:tblGrid>
      <w:tr w:rsidR="00535E34" w:rsidRPr="00535E34" w14:paraId="703DF352" w14:textId="77777777" w:rsidTr="0005539E">
        <w:trPr>
          <w:trHeight w:val="780"/>
          <w:tblHeader/>
          <w:tblCellSpacing w:w="15" w:type="dxa"/>
        </w:trPr>
        <w:tc>
          <w:tcPr>
            <w:tcW w:w="359" w:type="pct"/>
            <w:tcBorders>
              <w:top w:val="single" w:sz="24" w:space="0" w:color="000000"/>
              <w:left w:val="single" w:sz="24" w:space="0" w:color="000000"/>
              <w:bottom w:val="single" w:sz="24" w:space="0" w:color="000000"/>
              <w:right w:val="single" w:sz="24" w:space="0" w:color="000000"/>
            </w:tcBorders>
            <w:vAlign w:val="center"/>
            <w:hideMark/>
          </w:tcPr>
          <w:p w14:paraId="2098D9A6"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Week</w:t>
            </w:r>
          </w:p>
        </w:tc>
        <w:tc>
          <w:tcPr>
            <w:tcW w:w="311" w:type="pct"/>
            <w:tcBorders>
              <w:top w:val="single" w:sz="24" w:space="0" w:color="000000"/>
              <w:left w:val="single" w:sz="24" w:space="0" w:color="000000"/>
              <w:bottom w:val="single" w:sz="24" w:space="0" w:color="000000"/>
              <w:right w:val="single" w:sz="24" w:space="0" w:color="000000"/>
            </w:tcBorders>
            <w:vAlign w:val="center"/>
            <w:hideMark/>
          </w:tcPr>
          <w:p w14:paraId="22E27EE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Date</w:t>
            </w: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662A8C2D"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Topic</w:t>
            </w:r>
          </w:p>
        </w:tc>
        <w:tc>
          <w:tcPr>
            <w:tcW w:w="1243" w:type="pct"/>
            <w:tcBorders>
              <w:top w:val="single" w:sz="24" w:space="0" w:color="000000"/>
              <w:left w:val="single" w:sz="24" w:space="0" w:color="000000"/>
              <w:bottom w:val="single" w:sz="24" w:space="0" w:color="000000"/>
              <w:right w:val="single" w:sz="24" w:space="0" w:color="000000"/>
            </w:tcBorders>
            <w:vAlign w:val="center"/>
            <w:hideMark/>
          </w:tcPr>
          <w:p w14:paraId="09507FA8"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Reading/Assignment Due</w:t>
            </w:r>
          </w:p>
        </w:tc>
      </w:tr>
      <w:tr w:rsidR="00535E34" w:rsidRPr="00535E34" w14:paraId="00AE337F" w14:textId="77777777" w:rsidTr="0005539E">
        <w:trPr>
          <w:trHeight w:val="1140"/>
          <w:tblCellSpacing w:w="15" w:type="dxa"/>
        </w:trPr>
        <w:tc>
          <w:tcPr>
            <w:tcW w:w="359" w:type="pct"/>
            <w:vMerge w:val="restart"/>
            <w:tcBorders>
              <w:top w:val="single" w:sz="24" w:space="0" w:color="000000"/>
              <w:left w:val="single" w:sz="24" w:space="0" w:color="000000"/>
              <w:bottom w:val="single" w:sz="24" w:space="0" w:color="000000"/>
              <w:right w:val="single" w:sz="24" w:space="0" w:color="000000"/>
            </w:tcBorders>
            <w:vAlign w:val="center"/>
            <w:hideMark/>
          </w:tcPr>
          <w:p w14:paraId="13AC7FD6"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Wk 1</w:t>
            </w:r>
          </w:p>
        </w:tc>
        <w:tc>
          <w:tcPr>
            <w:tcW w:w="311" w:type="pct"/>
            <w:vMerge w:val="restart"/>
            <w:tcBorders>
              <w:top w:val="single" w:sz="24" w:space="0" w:color="000000"/>
              <w:left w:val="single" w:sz="24" w:space="0" w:color="000000"/>
              <w:bottom w:val="single" w:sz="24" w:space="0" w:color="000000"/>
              <w:right w:val="single" w:sz="24" w:space="0" w:color="000000"/>
            </w:tcBorders>
            <w:vAlign w:val="center"/>
            <w:hideMark/>
          </w:tcPr>
          <w:p w14:paraId="5BB0EFB6" w14:textId="323940C8"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1/0</w:t>
            </w:r>
            <w:r w:rsidR="00C97AB4">
              <w:rPr>
                <w:rFonts w:ascii="Times New Roman" w:eastAsia="Times New Roman" w:hAnsi="Times New Roman" w:cs="Times New Roman"/>
                <w:kern w:val="0"/>
                <w14:ligatures w14:val="none"/>
              </w:rPr>
              <w:t>7</w:t>
            </w: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2DE8F116"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Introductions, Overview of Course, Review of Syllabus. History of mental health OT, Legislation,</w:t>
            </w:r>
          </w:p>
        </w:tc>
        <w:tc>
          <w:tcPr>
            <w:tcW w:w="1243" w:type="pct"/>
            <w:vMerge w:val="restart"/>
            <w:tcBorders>
              <w:top w:val="single" w:sz="24" w:space="0" w:color="000000"/>
              <w:left w:val="single" w:sz="24" w:space="0" w:color="000000"/>
              <w:bottom w:val="single" w:sz="24" w:space="0" w:color="000000"/>
              <w:right w:val="single" w:sz="24" w:space="0" w:color="000000"/>
            </w:tcBorders>
            <w:vAlign w:val="center"/>
            <w:hideMark/>
          </w:tcPr>
          <w:p w14:paraId="5C7595E8"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Ch 2 Study Quiz</w:t>
            </w:r>
          </w:p>
          <w:p w14:paraId="2604D8F9"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w:t>
            </w:r>
          </w:p>
          <w:p w14:paraId="23048D51"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r>
      <w:tr w:rsidR="00535E34" w:rsidRPr="00535E34" w14:paraId="0603BFB2" w14:textId="77777777" w:rsidTr="0005539E">
        <w:trPr>
          <w:trHeight w:val="780"/>
          <w:tblCellSpacing w:w="15" w:type="dxa"/>
        </w:trPr>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35FA4529"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5D3C0E4F"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63FDDEE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Readings</w:t>
            </w:r>
            <w:r w:rsidRPr="00535E34">
              <w:rPr>
                <w:rFonts w:ascii="Times New Roman" w:eastAsia="Times New Roman" w:hAnsi="Times New Roman" w:cs="Times New Roman"/>
                <w:kern w:val="0"/>
                <w14:ligatures w14:val="none"/>
              </w:rPr>
              <w:t>: Brown &amp; Stoffel Ch. 2</w:t>
            </w: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1D5CA3C7"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r>
      <w:tr w:rsidR="00535E34" w:rsidRPr="00535E34" w14:paraId="7D952052" w14:textId="77777777" w:rsidTr="0005539E">
        <w:trPr>
          <w:trHeight w:val="1680"/>
          <w:tblCellSpacing w:w="15" w:type="dxa"/>
        </w:trPr>
        <w:tc>
          <w:tcPr>
            <w:tcW w:w="359" w:type="pct"/>
            <w:vMerge w:val="restart"/>
            <w:tcBorders>
              <w:top w:val="single" w:sz="24" w:space="0" w:color="000000"/>
              <w:left w:val="single" w:sz="24" w:space="0" w:color="000000"/>
              <w:bottom w:val="single" w:sz="24" w:space="0" w:color="000000"/>
              <w:right w:val="single" w:sz="24" w:space="0" w:color="000000"/>
            </w:tcBorders>
            <w:vAlign w:val="center"/>
            <w:hideMark/>
          </w:tcPr>
          <w:p w14:paraId="58DDBE31"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Wk 2</w:t>
            </w:r>
          </w:p>
        </w:tc>
        <w:tc>
          <w:tcPr>
            <w:tcW w:w="311" w:type="pct"/>
            <w:vMerge w:val="restart"/>
            <w:tcBorders>
              <w:top w:val="single" w:sz="24" w:space="0" w:color="000000"/>
              <w:left w:val="single" w:sz="24" w:space="0" w:color="000000"/>
              <w:bottom w:val="single" w:sz="24" w:space="0" w:color="000000"/>
              <w:right w:val="single" w:sz="24" w:space="0" w:color="000000"/>
            </w:tcBorders>
            <w:vAlign w:val="center"/>
            <w:hideMark/>
          </w:tcPr>
          <w:p w14:paraId="4DD65649" w14:textId="48BF9BCA"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1/1</w:t>
            </w:r>
            <w:r w:rsidR="00C97AB4">
              <w:rPr>
                <w:rFonts w:ascii="Times New Roman" w:eastAsia="Times New Roman" w:hAnsi="Times New Roman" w:cs="Times New Roman"/>
                <w:kern w:val="0"/>
                <w14:ligatures w14:val="none"/>
              </w:rPr>
              <w:t>4</w:t>
            </w: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32B90B5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MH OT settings, Psychosocial interdisciplinary teams, Recovery model</w:t>
            </w:r>
          </w:p>
          <w:p w14:paraId="7FF57DE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Dx: Substance Use Disorders Ch. 17</w:t>
            </w:r>
          </w:p>
        </w:tc>
        <w:tc>
          <w:tcPr>
            <w:tcW w:w="1243" w:type="pct"/>
            <w:vMerge w:val="restart"/>
            <w:tcBorders>
              <w:top w:val="single" w:sz="24" w:space="0" w:color="000000"/>
              <w:left w:val="single" w:sz="24" w:space="0" w:color="000000"/>
              <w:bottom w:val="single" w:sz="24" w:space="0" w:color="000000"/>
              <w:right w:val="single" w:sz="24" w:space="0" w:color="000000"/>
            </w:tcBorders>
            <w:vAlign w:val="center"/>
            <w:hideMark/>
          </w:tcPr>
          <w:p w14:paraId="07EC94BD"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Ch 1 Study Quiz</w:t>
            </w:r>
          </w:p>
          <w:p w14:paraId="1A12CD96"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In Class: Dimensions of Recovery</w:t>
            </w:r>
          </w:p>
          <w:p w14:paraId="5E65AC7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In Class: Start model analysis</w:t>
            </w:r>
          </w:p>
        </w:tc>
      </w:tr>
      <w:tr w:rsidR="00535E34" w:rsidRPr="00535E34" w14:paraId="79C54224" w14:textId="77777777" w:rsidTr="0005539E">
        <w:trPr>
          <w:trHeight w:val="780"/>
          <w:tblCellSpacing w:w="15" w:type="dxa"/>
        </w:trPr>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5D05EF9C"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47C61D65"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166290D9"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Readings</w:t>
            </w:r>
            <w:r w:rsidRPr="00535E34">
              <w:rPr>
                <w:rFonts w:ascii="Times New Roman" w:eastAsia="Times New Roman" w:hAnsi="Times New Roman" w:cs="Times New Roman"/>
                <w:kern w:val="0"/>
                <w14:ligatures w14:val="none"/>
              </w:rPr>
              <w:t>: Brown &amp; Stoffel Ch. 1</w:t>
            </w: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5E5B908C"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r>
      <w:tr w:rsidR="00535E34" w:rsidRPr="00535E34" w14:paraId="2E36B7FB" w14:textId="77777777" w:rsidTr="0005539E">
        <w:trPr>
          <w:trHeight w:val="1320"/>
          <w:tblCellSpacing w:w="15" w:type="dxa"/>
        </w:trPr>
        <w:tc>
          <w:tcPr>
            <w:tcW w:w="359" w:type="pct"/>
            <w:vMerge w:val="restart"/>
            <w:tcBorders>
              <w:top w:val="single" w:sz="24" w:space="0" w:color="000000"/>
              <w:left w:val="single" w:sz="24" w:space="0" w:color="000000"/>
              <w:bottom w:val="single" w:sz="24" w:space="0" w:color="000000"/>
              <w:right w:val="single" w:sz="24" w:space="0" w:color="000000"/>
            </w:tcBorders>
            <w:vAlign w:val="center"/>
            <w:hideMark/>
          </w:tcPr>
          <w:p w14:paraId="1F8765E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Wk 3</w:t>
            </w:r>
          </w:p>
        </w:tc>
        <w:tc>
          <w:tcPr>
            <w:tcW w:w="311" w:type="pct"/>
            <w:vMerge w:val="restart"/>
            <w:tcBorders>
              <w:top w:val="single" w:sz="24" w:space="0" w:color="000000"/>
              <w:left w:val="single" w:sz="24" w:space="0" w:color="000000"/>
              <w:bottom w:val="single" w:sz="24" w:space="0" w:color="000000"/>
              <w:right w:val="single" w:sz="24" w:space="0" w:color="000000"/>
            </w:tcBorders>
            <w:vAlign w:val="center"/>
            <w:hideMark/>
          </w:tcPr>
          <w:p w14:paraId="285C1386" w14:textId="1B1C3CA8"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1/2</w:t>
            </w:r>
            <w:r w:rsidR="00C97AB4">
              <w:rPr>
                <w:rFonts w:ascii="Times New Roman" w:eastAsia="Times New Roman" w:hAnsi="Times New Roman" w:cs="Times New Roman"/>
                <w:kern w:val="0"/>
                <w14:ligatures w14:val="none"/>
              </w:rPr>
              <w:t>1</w:t>
            </w: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6F65CAA7"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Stigma, risk factors, optimal mental health</w:t>
            </w:r>
          </w:p>
          <w:p w14:paraId="2F1C53BE"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Dx: Personality Disorders Ch.12</w:t>
            </w:r>
          </w:p>
        </w:tc>
        <w:tc>
          <w:tcPr>
            <w:tcW w:w="1243" w:type="pct"/>
            <w:vMerge w:val="restart"/>
            <w:tcBorders>
              <w:top w:val="single" w:sz="24" w:space="0" w:color="000000"/>
              <w:left w:val="single" w:sz="24" w:space="0" w:color="000000"/>
              <w:bottom w:val="single" w:sz="24" w:space="0" w:color="000000"/>
              <w:right w:val="single" w:sz="24" w:space="0" w:color="000000"/>
            </w:tcBorders>
            <w:vAlign w:val="center"/>
            <w:hideMark/>
          </w:tcPr>
          <w:p w14:paraId="6CC5693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Ch 31 Study Quiz</w:t>
            </w:r>
          </w:p>
          <w:p w14:paraId="6C62C1A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In Class: Stigma</w:t>
            </w:r>
          </w:p>
          <w:p w14:paraId="23AC90A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Model Analysis: Recovery Model</w:t>
            </w:r>
          </w:p>
        </w:tc>
      </w:tr>
      <w:tr w:rsidR="00535E34" w:rsidRPr="00535E34" w14:paraId="3DBADC47" w14:textId="77777777" w:rsidTr="0005539E">
        <w:trPr>
          <w:trHeight w:val="780"/>
          <w:tblCellSpacing w:w="15" w:type="dxa"/>
        </w:trPr>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043CD315"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2C7A7744"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713E2CBD"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Readings</w:t>
            </w:r>
            <w:r w:rsidRPr="00535E34">
              <w:rPr>
                <w:rFonts w:ascii="Times New Roman" w:eastAsia="Times New Roman" w:hAnsi="Times New Roman" w:cs="Times New Roman"/>
                <w:kern w:val="0"/>
                <w14:ligatures w14:val="none"/>
              </w:rPr>
              <w:t>: Brown &amp; Stoffel Ch. 31</w:t>
            </w: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794741F9"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r>
      <w:tr w:rsidR="00535E34" w:rsidRPr="00535E34" w14:paraId="77492D77" w14:textId="77777777" w:rsidTr="0005539E">
        <w:trPr>
          <w:trHeight w:val="1680"/>
          <w:tblCellSpacing w:w="15" w:type="dxa"/>
        </w:trPr>
        <w:tc>
          <w:tcPr>
            <w:tcW w:w="359" w:type="pct"/>
            <w:vMerge w:val="restart"/>
            <w:tcBorders>
              <w:top w:val="single" w:sz="24" w:space="0" w:color="000000"/>
              <w:left w:val="single" w:sz="24" w:space="0" w:color="000000"/>
              <w:bottom w:val="single" w:sz="24" w:space="0" w:color="000000"/>
              <w:right w:val="single" w:sz="24" w:space="0" w:color="000000"/>
            </w:tcBorders>
            <w:vAlign w:val="center"/>
            <w:hideMark/>
          </w:tcPr>
          <w:p w14:paraId="44A15C25"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lastRenderedPageBreak/>
              <w:t>Wk 4</w:t>
            </w:r>
          </w:p>
        </w:tc>
        <w:tc>
          <w:tcPr>
            <w:tcW w:w="311" w:type="pct"/>
            <w:vMerge w:val="restart"/>
            <w:tcBorders>
              <w:top w:val="single" w:sz="24" w:space="0" w:color="000000"/>
              <w:left w:val="single" w:sz="24" w:space="0" w:color="000000"/>
              <w:bottom w:val="single" w:sz="24" w:space="0" w:color="000000"/>
              <w:right w:val="single" w:sz="24" w:space="0" w:color="000000"/>
            </w:tcBorders>
            <w:vAlign w:val="center"/>
            <w:hideMark/>
          </w:tcPr>
          <w:p w14:paraId="7D58D4CC" w14:textId="3A4E648A"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1/</w:t>
            </w:r>
            <w:r w:rsidR="00C97AB4">
              <w:rPr>
                <w:rFonts w:ascii="Times New Roman" w:eastAsia="Times New Roman" w:hAnsi="Times New Roman" w:cs="Times New Roman"/>
                <w:kern w:val="0"/>
                <w14:ligatures w14:val="none"/>
              </w:rPr>
              <w:t>28</w:t>
            </w: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53E8A2C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Trauma, Trauma informed care</w:t>
            </w:r>
          </w:p>
          <w:p w14:paraId="1EB87758"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Dx: Trauma/Stress Ch. 15</w:t>
            </w:r>
          </w:p>
        </w:tc>
        <w:tc>
          <w:tcPr>
            <w:tcW w:w="1243" w:type="pct"/>
            <w:vMerge w:val="restart"/>
            <w:tcBorders>
              <w:top w:val="single" w:sz="24" w:space="0" w:color="000000"/>
              <w:left w:val="single" w:sz="24" w:space="0" w:color="000000"/>
              <w:bottom w:val="single" w:sz="24" w:space="0" w:color="000000"/>
              <w:right w:val="single" w:sz="24" w:space="0" w:color="000000"/>
            </w:tcBorders>
            <w:vAlign w:val="center"/>
            <w:hideMark/>
          </w:tcPr>
          <w:p w14:paraId="25C72B69"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HW: SRRS Assignment (before class)</w:t>
            </w:r>
          </w:p>
          <w:p w14:paraId="64D916B6"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Occupational Profile</w:t>
            </w:r>
          </w:p>
        </w:tc>
      </w:tr>
      <w:tr w:rsidR="00535E34" w:rsidRPr="00535E34" w14:paraId="1D8F06A9" w14:textId="77777777" w:rsidTr="0005539E">
        <w:trPr>
          <w:trHeight w:val="690"/>
          <w:tblCellSpacing w:w="15" w:type="dxa"/>
        </w:trPr>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4D6216E8"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471592AE"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21A8F33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Readings</w:t>
            </w:r>
            <w:r w:rsidRPr="00535E34">
              <w:rPr>
                <w:rFonts w:ascii="Times New Roman" w:eastAsia="Times New Roman" w:hAnsi="Times New Roman" w:cs="Times New Roman"/>
                <w:kern w:val="0"/>
                <w14:ligatures w14:val="none"/>
              </w:rPr>
              <w:t>: Canvas Readings</w:t>
            </w: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6987E5FD"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r>
      <w:tr w:rsidR="00535E34" w:rsidRPr="00535E34" w14:paraId="17D6D1A7" w14:textId="77777777" w:rsidTr="0005539E">
        <w:trPr>
          <w:trHeight w:val="1860"/>
          <w:tblCellSpacing w:w="15" w:type="dxa"/>
        </w:trPr>
        <w:tc>
          <w:tcPr>
            <w:tcW w:w="359" w:type="pct"/>
            <w:vMerge w:val="restart"/>
            <w:tcBorders>
              <w:top w:val="single" w:sz="24" w:space="0" w:color="000000"/>
              <w:left w:val="single" w:sz="24" w:space="0" w:color="000000"/>
              <w:bottom w:val="single" w:sz="24" w:space="0" w:color="000000"/>
              <w:right w:val="single" w:sz="24" w:space="0" w:color="000000"/>
            </w:tcBorders>
            <w:vAlign w:val="center"/>
            <w:hideMark/>
          </w:tcPr>
          <w:p w14:paraId="12FF3C84"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Wk 5</w:t>
            </w:r>
          </w:p>
        </w:tc>
        <w:tc>
          <w:tcPr>
            <w:tcW w:w="311" w:type="pct"/>
            <w:vMerge w:val="restart"/>
            <w:tcBorders>
              <w:top w:val="single" w:sz="24" w:space="0" w:color="000000"/>
              <w:left w:val="single" w:sz="24" w:space="0" w:color="000000"/>
              <w:bottom w:val="single" w:sz="24" w:space="0" w:color="000000"/>
              <w:right w:val="single" w:sz="24" w:space="0" w:color="000000"/>
            </w:tcBorders>
            <w:vAlign w:val="center"/>
            <w:hideMark/>
          </w:tcPr>
          <w:p w14:paraId="64C1537E" w14:textId="304139DE"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2/</w:t>
            </w:r>
            <w:r w:rsidR="00C97AB4">
              <w:rPr>
                <w:rFonts w:ascii="Times New Roman" w:eastAsia="Times New Roman" w:hAnsi="Times New Roman" w:cs="Times New Roman"/>
                <w:kern w:val="0"/>
                <w14:ligatures w14:val="none"/>
              </w:rPr>
              <w:t>4</w:t>
            </w: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67ACE3CF"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Intro to COPM, Open Ended Questions</w:t>
            </w:r>
          </w:p>
          <w:p w14:paraId="6EAC70A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i/>
                <w:iCs/>
                <w:kern w:val="0"/>
                <w14:ligatures w14:val="none"/>
              </w:rPr>
              <w:t> </w:t>
            </w:r>
          </w:p>
          <w:p w14:paraId="686A0164"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Dx: Anxiety/OCD Ch. 14</w:t>
            </w:r>
          </w:p>
        </w:tc>
        <w:tc>
          <w:tcPr>
            <w:tcW w:w="1243" w:type="pct"/>
            <w:vMerge w:val="restart"/>
            <w:tcBorders>
              <w:top w:val="single" w:sz="24" w:space="0" w:color="000000"/>
              <w:left w:val="single" w:sz="24" w:space="0" w:color="000000"/>
              <w:bottom w:val="single" w:sz="24" w:space="0" w:color="000000"/>
              <w:right w:val="single" w:sz="24" w:space="0" w:color="000000"/>
            </w:tcBorders>
            <w:vAlign w:val="center"/>
            <w:hideMark/>
          </w:tcPr>
          <w:p w14:paraId="45C453FC"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In Class: Open-ended questions</w:t>
            </w:r>
          </w:p>
        </w:tc>
      </w:tr>
      <w:tr w:rsidR="00535E34" w:rsidRPr="00535E34" w14:paraId="5466BB19" w14:textId="77777777" w:rsidTr="0005539E">
        <w:trPr>
          <w:trHeight w:val="780"/>
          <w:tblCellSpacing w:w="15" w:type="dxa"/>
        </w:trPr>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2735A4BF"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4FFE0C40"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6028DD6C"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Readings: </w:t>
            </w:r>
            <w:r w:rsidRPr="00535E34">
              <w:rPr>
                <w:rFonts w:ascii="Times New Roman" w:eastAsia="Times New Roman" w:hAnsi="Times New Roman" w:cs="Times New Roman"/>
                <w:kern w:val="0"/>
                <w14:ligatures w14:val="none"/>
              </w:rPr>
              <w:t>Canvas Readings, IRM Chapter 10</w:t>
            </w: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1AC360D6"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r>
      <w:tr w:rsidR="00535E34" w:rsidRPr="00535E34" w14:paraId="29D9D7D1" w14:textId="77777777" w:rsidTr="0005539E">
        <w:trPr>
          <w:trHeight w:val="1635"/>
          <w:tblCellSpacing w:w="15" w:type="dxa"/>
        </w:trPr>
        <w:tc>
          <w:tcPr>
            <w:tcW w:w="359" w:type="pct"/>
            <w:vMerge w:val="restart"/>
            <w:tcBorders>
              <w:top w:val="single" w:sz="24" w:space="0" w:color="000000"/>
              <w:left w:val="single" w:sz="24" w:space="0" w:color="000000"/>
              <w:bottom w:val="single" w:sz="24" w:space="0" w:color="000000"/>
              <w:right w:val="single" w:sz="24" w:space="0" w:color="000000"/>
            </w:tcBorders>
            <w:vAlign w:val="center"/>
            <w:hideMark/>
          </w:tcPr>
          <w:p w14:paraId="04248142"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Wk 6</w:t>
            </w:r>
          </w:p>
        </w:tc>
        <w:tc>
          <w:tcPr>
            <w:tcW w:w="311" w:type="pct"/>
            <w:vMerge w:val="restart"/>
            <w:tcBorders>
              <w:top w:val="single" w:sz="24" w:space="0" w:color="000000"/>
              <w:left w:val="single" w:sz="24" w:space="0" w:color="000000"/>
              <w:bottom w:val="single" w:sz="24" w:space="0" w:color="000000"/>
              <w:right w:val="single" w:sz="24" w:space="0" w:color="000000"/>
            </w:tcBorders>
            <w:vAlign w:val="center"/>
            <w:hideMark/>
          </w:tcPr>
          <w:p w14:paraId="077F65EC" w14:textId="03DF7334"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2/</w:t>
            </w:r>
            <w:r w:rsidR="00C97AB4">
              <w:rPr>
                <w:rFonts w:ascii="Times New Roman" w:eastAsia="Times New Roman" w:hAnsi="Times New Roman" w:cs="Times New Roman"/>
                <w:kern w:val="0"/>
                <w14:ligatures w14:val="none"/>
              </w:rPr>
              <w:t>11</w:t>
            </w: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3ECCDB04" w14:textId="77777777" w:rsidR="0005539E" w:rsidRPr="00535E34" w:rsidRDefault="0005539E" w:rsidP="0005539E">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Health Literacy, Teach-back method,</w:t>
            </w:r>
          </w:p>
          <w:p w14:paraId="53FB0297" w14:textId="77777777" w:rsidR="0005539E" w:rsidRPr="00535E34" w:rsidRDefault="0005539E" w:rsidP="0005539E">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Dx: Schizophrenia Ch. 16</w:t>
            </w:r>
          </w:p>
          <w:p w14:paraId="67106129" w14:textId="71A64941"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p>
        </w:tc>
        <w:tc>
          <w:tcPr>
            <w:tcW w:w="1243" w:type="pct"/>
            <w:vMerge w:val="restart"/>
            <w:tcBorders>
              <w:top w:val="single" w:sz="24" w:space="0" w:color="000000"/>
              <w:left w:val="single" w:sz="24" w:space="0" w:color="000000"/>
              <w:bottom w:val="single" w:sz="24" w:space="0" w:color="000000"/>
              <w:right w:val="single" w:sz="24" w:space="0" w:color="000000"/>
            </w:tcBorders>
            <w:vAlign w:val="center"/>
            <w:hideMark/>
          </w:tcPr>
          <w:p w14:paraId="7A6C5A87" w14:textId="5C8B60D3" w:rsidR="00535E34" w:rsidRPr="00535E34" w:rsidRDefault="0005539E"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HW: </w:t>
            </w:r>
            <w:r w:rsidRPr="00535E34">
              <w:rPr>
                <w:rFonts w:ascii="Times New Roman" w:eastAsia="Times New Roman" w:hAnsi="Times New Roman" w:cs="Times New Roman"/>
                <w:b/>
                <w:bCs/>
                <w:kern w:val="0"/>
                <w:shd w:val="clear" w:color="auto" w:fill="FFFFFF"/>
                <w14:ligatures w14:val="none"/>
              </w:rPr>
              <w:t xml:space="preserve">Week </w:t>
            </w:r>
            <w:r>
              <w:rPr>
                <w:rFonts w:ascii="Times New Roman" w:eastAsia="Times New Roman" w:hAnsi="Times New Roman" w:cs="Times New Roman"/>
                <w:b/>
                <w:bCs/>
                <w:kern w:val="0"/>
                <w:shd w:val="clear" w:color="auto" w:fill="FFFFFF"/>
                <w14:ligatures w14:val="none"/>
              </w:rPr>
              <w:t>6</w:t>
            </w:r>
            <w:r w:rsidRPr="00535E34">
              <w:rPr>
                <w:rFonts w:ascii="Times New Roman" w:eastAsia="Times New Roman" w:hAnsi="Times New Roman" w:cs="Times New Roman"/>
                <w:b/>
                <w:bCs/>
                <w:kern w:val="0"/>
                <w:shd w:val="clear" w:color="auto" w:fill="FFFFFF"/>
                <w14:ligatures w14:val="none"/>
              </w:rPr>
              <w:t xml:space="preserve"> Activity (</w:t>
            </w:r>
            <w:r w:rsidRPr="00535E34">
              <w:rPr>
                <w:rFonts w:ascii="Times New Roman" w:eastAsia="Times New Roman" w:hAnsi="Times New Roman" w:cs="Times New Roman"/>
                <w:b/>
                <w:bCs/>
                <w:kern w:val="0"/>
                <w14:ligatures w14:val="none"/>
              </w:rPr>
              <w:t>before class)</w:t>
            </w:r>
          </w:p>
        </w:tc>
      </w:tr>
      <w:tr w:rsidR="00535E34" w:rsidRPr="00535E34" w14:paraId="0A8AF476" w14:textId="77777777" w:rsidTr="0005539E">
        <w:trPr>
          <w:trHeight w:val="495"/>
          <w:tblCellSpacing w:w="15" w:type="dxa"/>
        </w:trPr>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2539409F"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2070E97B"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26B9E5BB" w14:textId="4B5D14C9" w:rsidR="00535E34" w:rsidRPr="00535E34" w:rsidRDefault="0005539E"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Readings:</w:t>
            </w:r>
            <w:r w:rsidRPr="00535E34">
              <w:rPr>
                <w:rFonts w:ascii="Times New Roman" w:eastAsia="Times New Roman" w:hAnsi="Times New Roman" w:cs="Times New Roman"/>
                <w:kern w:val="0"/>
                <w14:ligatures w14:val="none"/>
              </w:rPr>
              <w:t xml:space="preserve"> Canvas Readings</w:t>
            </w: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44AF0CCD"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r>
      <w:tr w:rsidR="00535E34" w:rsidRPr="00535E34" w14:paraId="174BB0BA" w14:textId="77777777" w:rsidTr="0005539E">
        <w:trPr>
          <w:trHeight w:val="1875"/>
          <w:tblCellSpacing w:w="15" w:type="dxa"/>
        </w:trPr>
        <w:tc>
          <w:tcPr>
            <w:tcW w:w="359" w:type="pct"/>
            <w:vMerge w:val="restart"/>
            <w:tcBorders>
              <w:top w:val="single" w:sz="24" w:space="0" w:color="000000"/>
              <w:left w:val="single" w:sz="24" w:space="0" w:color="000000"/>
              <w:bottom w:val="single" w:sz="24" w:space="0" w:color="000000"/>
              <w:right w:val="single" w:sz="24" w:space="0" w:color="000000"/>
            </w:tcBorders>
            <w:vAlign w:val="center"/>
            <w:hideMark/>
          </w:tcPr>
          <w:p w14:paraId="0FD0FA22"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Wk 7</w:t>
            </w:r>
          </w:p>
        </w:tc>
        <w:tc>
          <w:tcPr>
            <w:tcW w:w="311" w:type="pct"/>
            <w:vMerge w:val="restart"/>
            <w:tcBorders>
              <w:top w:val="single" w:sz="24" w:space="0" w:color="000000"/>
              <w:left w:val="single" w:sz="24" w:space="0" w:color="000000"/>
              <w:bottom w:val="single" w:sz="24" w:space="0" w:color="000000"/>
              <w:right w:val="single" w:sz="24" w:space="0" w:color="000000"/>
            </w:tcBorders>
            <w:vAlign w:val="center"/>
            <w:hideMark/>
          </w:tcPr>
          <w:p w14:paraId="5F18A4B8" w14:textId="785AA86C"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2/</w:t>
            </w:r>
            <w:r w:rsidR="00C97AB4">
              <w:rPr>
                <w:rFonts w:ascii="Times New Roman" w:eastAsia="Times New Roman" w:hAnsi="Times New Roman" w:cs="Times New Roman"/>
                <w:kern w:val="0"/>
                <w14:ligatures w14:val="none"/>
              </w:rPr>
              <w:t>18</w:t>
            </w: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4F7413C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Motivation, MOHO model/assessments in MH, Transtheoretical</w:t>
            </w:r>
          </w:p>
          <w:p w14:paraId="33280A45"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Dx: Eating Disorders Ch. 11</w:t>
            </w:r>
          </w:p>
        </w:tc>
        <w:tc>
          <w:tcPr>
            <w:tcW w:w="1243" w:type="pct"/>
            <w:vMerge w:val="restart"/>
            <w:tcBorders>
              <w:top w:val="single" w:sz="24" w:space="0" w:color="000000"/>
              <w:left w:val="single" w:sz="24" w:space="0" w:color="000000"/>
              <w:bottom w:val="single" w:sz="24" w:space="0" w:color="000000"/>
              <w:right w:val="single" w:sz="24" w:space="0" w:color="000000"/>
            </w:tcBorders>
            <w:vAlign w:val="center"/>
            <w:hideMark/>
          </w:tcPr>
          <w:p w14:paraId="221EC366"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Ch 24 Study Quiz</w:t>
            </w:r>
          </w:p>
          <w:p w14:paraId="113ADAB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In Class: Readiness for Change</w:t>
            </w:r>
          </w:p>
          <w:p w14:paraId="19E5CDA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In Class: start model analysis</w:t>
            </w:r>
          </w:p>
          <w:p w14:paraId="200FC029"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COPM Interview</w:t>
            </w:r>
          </w:p>
        </w:tc>
      </w:tr>
      <w:tr w:rsidR="00535E34" w:rsidRPr="00535E34" w14:paraId="0BA5996C" w14:textId="77777777" w:rsidTr="0005539E">
        <w:trPr>
          <w:trHeight w:val="780"/>
          <w:tblCellSpacing w:w="15" w:type="dxa"/>
        </w:trPr>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4DC77C27"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78F2C0ED"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13E03F5C"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Readings</w:t>
            </w:r>
            <w:r w:rsidRPr="00535E34">
              <w:rPr>
                <w:rFonts w:ascii="Times New Roman" w:eastAsia="Times New Roman" w:hAnsi="Times New Roman" w:cs="Times New Roman"/>
                <w:kern w:val="0"/>
                <w14:ligatures w14:val="none"/>
              </w:rPr>
              <w:t>: Brown &amp; Stoffel Ch. 24, Canvas Readings</w:t>
            </w: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1CEB5842"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r>
      <w:tr w:rsidR="00535E34" w:rsidRPr="00535E34" w14:paraId="5762D514" w14:textId="77777777" w:rsidTr="0005539E">
        <w:trPr>
          <w:trHeight w:val="2220"/>
          <w:tblCellSpacing w:w="15" w:type="dxa"/>
        </w:trPr>
        <w:tc>
          <w:tcPr>
            <w:tcW w:w="359" w:type="pct"/>
            <w:tcBorders>
              <w:top w:val="single" w:sz="24" w:space="0" w:color="000000"/>
              <w:left w:val="single" w:sz="24" w:space="0" w:color="000000"/>
              <w:bottom w:val="single" w:sz="24" w:space="0" w:color="000000"/>
              <w:right w:val="single" w:sz="24" w:space="0" w:color="000000"/>
            </w:tcBorders>
            <w:vAlign w:val="center"/>
            <w:hideMark/>
          </w:tcPr>
          <w:p w14:paraId="6AFB759C"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lastRenderedPageBreak/>
              <w:t>Wk 8</w:t>
            </w:r>
          </w:p>
        </w:tc>
        <w:tc>
          <w:tcPr>
            <w:tcW w:w="311" w:type="pct"/>
            <w:tcBorders>
              <w:top w:val="single" w:sz="24" w:space="0" w:color="000000"/>
              <w:left w:val="single" w:sz="24" w:space="0" w:color="000000"/>
              <w:bottom w:val="single" w:sz="24" w:space="0" w:color="000000"/>
              <w:right w:val="single" w:sz="24" w:space="0" w:color="000000"/>
            </w:tcBorders>
            <w:vAlign w:val="center"/>
            <w:hideMark/>
          </w:tcPr>
          <w:p w14:paraId="4BDBD669" w14:textId="102986F4"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2/2</w:t>
            </w:r>
            <w:r w:rsidR="00C97AB4">
              <w:rPr>
                <w:rFonts w:ascii="Times New Roman" w:eastAsia="Times New Roman" w:hAnsi="Times New Roman" w:cs="Times New Roman"/>
                <w:kern w:val="0"/>
                <w14:ligatures w14:val="none"/>
              </w:rPr>
              <w:t>5</w:t>
            </w: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4BBD53FC"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Intentional Relationship Model, therapeutic use of self, using empathy.</w:t>
            </w:r>
          </w:p>
          <w:p w14:paraId="394BBC38"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Dx: Neurocognitive Disorders Ch. 18</w:t>
            </w:r>
          </w:p>
          <w:p w14:paraId="298089BC"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______________________________________</w:t>
            </w:r>
          </w:p>
          <w:p w14:paraId="4330BF86"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Readings: </w:t>
            </w:r>
            <w:r w:rsidRPr="00535E34">
              <w:rPr>
                <w:rFonts w:ascii="Times New Roman" w:eastAsia="Times New Roman" w:hAnsi="Times New Roman" w:cs="Times New Roman"/>
                <w:kern w:val="0"/>
                <w14:ligatures w14:val="none"/>
              </w:rPr>
              <w:t>Canvas readings, IRM text Ch. 1 (review)</w:t>
            </w:r>
          </w:p>
        </w:tc>
        <w:tc>
          <w:tcPr>
            <w:tcW w:w="1243" w:type="pct"/>
            <w:tcBorders>
              <w:top w:val="single" w:sz="24" w:space="0" w:color="000000"/>
              <w:left w:val="single" w:sz="24" w:space="0" w:color="000000"/>
              <w:bottom w:val="single" w:sz="24" w:space="0" w:color="000000"/>
              <w:right w:val="single" w:sz="24" w:space="0" w:color="000000"/>
            </w:tcBorders>
            <w:vAlign w:val="center"/>
            <w:hideMark/>
          </w:tcPr>
          <w:p w14:paraId="4030436F"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IRM Study Quiz</w:t>
            </w:r>
          </w:p>
          <w:p w14:paraId="1697C54E"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OSCE Questions</w:t>
            </w:r>
          </w:p>
          <w:p w14:paraId="5778FBD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Model Analysis: TTMC</w:t>
            </w:r>
          </w:p>
        </w:tc>
      </w:tr>
      <w:tr w:rsidR="00C97AB4" w:rsidRPr="00535E34" w14:paraId="2F4636CF" w14:textId="77777777" w:rsidTr="0005539E">
        <w:trPr>
          <w:trHeight w:val="2220"/>
          <w:tblCellSpacing w:w="15" w:type="dxa"/>
        </w:trPr>
        <w:tc>
          <w:tcPr>
            <w:tcW w:w="359" w:type="pct"/>
            <w:tcBorders>
              <w:top w:val="single" w:sz="24" w:space="0" w:color="000000"/>
              <w:left w:val="single" w:sz="24" w:space="0" w:color="000000"/>
              <w:bottom w:val="single" w:sz="24" w:space="0" w:color="000000"/>
              <w:right w:val="single" w:sz="24" w:space="0" w:color="000000"/>
            </w:tcBorders>
            <w:vAlign w:val="center"/>
          </w:tcPr>
          <w:p w14:paraId="30385B69" w14:textId="19D2EE27" w:rsidR="00C97AB4" w:rsidRPr="00535E34" w:rsidRDefault="00C97AB4" w:rsidP="00535E34">
            <w:p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Wk 9</w:t>
            </w:r>
          </w:p>
        </w:tc>
        <w:tc>
          <w:tcPr>
            <w:tcW w:w="311" w:type="pct"/>
            <w:tcBorders>
              <w:top w:val="single" w:sz="24" w:space="0" w:color="000000"/>
              <w:left w:val="single" w:sz="24" w:space="0" w:color="000000"/>
              <w:bottom w:val="single" w:sz="24" w:space="0" w:color="000000"/>
              <w:right w:val="single" w:sz="24" w:space="0" w:color="000000"/>
            </w:tcBorders>
            <w:vAlign w:val="center"/>
          </w:tcPr>
          <w:p w14:paraId="7D179FF6" w14:textId="72A82302" w:rsidR="00C97AB4" w:rsidRPr="00535E34" w:rsidRDefault="00C97AB4" w:rsidP="00535E34">
            <w:p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3/4</w:t>
            </w:r>
          </w:p>
        </w:tc>
        <w:tc>
          <w:tcPr>
            <w:tcW w:w="3009" w:type="pct"/>
            <w:tcBorders>
              <w:top w:val="single" w:sz="24" w:space="0" w:color="000000"/>
              <w:left w:val="single" w:sz="24" w:space="0" w:color="000000"/>
              <w:bottom w:val="single" w:sz="24" w:space="0" w:color="000000"/>
              <w:right w:val="single" w:sz="24" w:space="0" w:color="000000"/>
            </w:tcBorders>
            <w:vAlign w:val="center"/>
          </w:tcPr>
          <w:p w14:paraId="135532B6" w14:textId="77777777" w:rsidR="0005539E" w:rsidRPr="00535E34" w:rsidRDefault="0005539E" w:rsidP="0005539E">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OSCE prep, Claire Case</w:t>
            </w:r>
          </w:p>
          <w:p w14:paraId="6C367616" w14:textId="77777777" w:rsidR="0005539E" w:rsidRDefault="0005539E" w:rsidP="0005539E">
            <w:pPr>
              <w:spacing w:before="100" w:beforeAutospacing="1" w:after="100" w:afterAutospacing="1" w:line="240" w:lineRule="auto"/>
              <w:rPr>
                <w:rFonts w:ascii="Times New Roman" w:eastAsia="Times New Roman" w:hAnsi="Times New Roman" w:cs="Times New Roman"/>
                <w:b/>
                <w:bCs/>
                <w:i/>
                <w:iCs/>
                <w:kern w:val="0"/>
                <w14:ligatures w14:val="none"/>
              </w:rPr>
            </w:pPr>
            <w:r w:rsidRPr="00535E34">
              <w:rPr>
                <w:rFonts w:ascii="Times New Roman" w:eastAsia="Times New Roman" w:hAnsi="Times New Roman" w:cs="Times New Roman"/>
                <w:b/>
                <w:bCs/>
                <w:i/>
                <w:iCs/>
                <w:kern w:val="0"/>
                <w14:ligatures w14:val="none"/>
              </w:rPr>
              <w:t>Dx: Mood Disorders Ch. 13</w:t>
            </w:r>
          </w:p>
          <w:p w14:paraId="21A98404" w14:textId="77777777" w:rsidR="00C97AB4" w:rsidRPr="00535E34" w:rsidRDefault="00C97AB4" w:rsidP="00C97AB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______________________________________</w:t>
            </w:r>
          </w:p>
          <w:p w14:paraId="0E6091E3" w14:textId="07FB3641" w:rsidR="00C97AB4" w:rsidRPr="00535E34" w:rsidRDefault="0005539E" w:rsidP="00C97AB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Readings: </w:t>
            </w:r>
            <w:r w:rsidRPr="00535E34">
              <w:rPr>
                <w:rFonts w:ascii="Times New Roman" w:eastAsia="Times New Roman" w:hAnsi="Times New Roman" w:cs="Times New Roman"/>
                <w:kern w:val="0"/>
                <w14:ligatures w14:val="none"/>
              </w:rPr>
              <w:t>Canvas Readings, Brown &amp; Stoffel p. 379</w:t>
            </w:r>
            <w:r>
              <w:rPr>
                <w:rFonts w:ascii="Times New Roman" w:eastAsia="Times New Roman" w:hAnsi="Times New Roman" w:cs="Times New Roman"/>
                <w:kern w:val="0"/>
                <w14:ligatures w14:val="none"/>
              </w:rPr>
              <w:t xml:space="preserve"> </w:t>
            </w:r>
          </w:p>
        </w:tc>
        <w:tc>
          <w:tcPr>
            <w:tcW w:w="1243" w:type="pct"/>
            <w:tcBorders>
              <w:top w:val="single" w:sz="24" w:space="0" w:color="000000"/>
              <w:left w:val="single" w:sz="24" w:space="0" w:color="000000"/>
              <w:bottom w:val="single" w:sz="24" w:space="0" w:color="000000"/>
              <w:right w:val="single" w:sz="24" w:space="0" w:color="000000"/>
            </w:tcBorders>
            <w:vAlign w:val="center"/>
          </w:tcPr>
          <w:p w14:paraId="29C96C23" w14:textId="3B1860B4" w:rsidR="00C97AB4" w:rsidRPr="00535E34" w:rsidRDefault="0005539E"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In class: OSCE questions for Claire</w:t>
            </w:r>
            <w:r w:rsidRPr="00535E34">
              <w:rPr>
                <w:rFonts w:ascii="Times New Roman" w:eastAsia="Times New Roman" w:hAnsi="Times New Roman" w:cs="Times New Roman"/>
                <w:b/>
                <w:bCs/>
                <w:kern w:val="0"/>
                <w14:ligatures w14:val="none"/>
              </w:rPr>
              <w:t xml:space="preserve"> </w:t>
            </w:r>
          </w:p>
        </w:tc>
      </w:tr>
      <w:tr w:rsidR="00535E34" w:rsidRPr="00535E34" w14:paraId="770BEAC5" w14:textId="77777777" w:rsidTr="0005539E">
        <w:trPr>
          <w:trHeight w:val="702"/>
          <w:tblCellSpacing w:w="15" w:type="dxa"/>
        </w:trPr>
        <w:tc>
          <w:tcPr>
            <w:tcW w:w="359" w:type="pct"/>
            <w:tcBorders>
              <w:top w:val="single" w:sz="24" w:space="0" w:color="000000"/>
              <w:left w:val="single" w:sz="24" w:space="0" w:color="000000"/>
              <w:bottom w:val="single" w:sz="24" w:space="0" w:color="000000"/>
              <w:right w:val="single" w:sz="24" w:space="0" w:color="000000"/>
            </w:tcBorders>
            <w:vAlign w:val="center"/>
            <w:hideMark/>
          </w:tcPr>
          <w:p w14:paraId="059535EA" w14:textId="2BCF23C1"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xml:space="preserve">Wk </w:t>
            </w:r>
            <w:r w:rsidR="00C97AB4">
              <w:rPr>
                <w:rFonts w:ascii="Times New Roman" w:eastAsia="Times New Roman" w:hAnsi="Times New Roman" w:cs="Times New Roman"/>
                <w:kern w:val="0"/>
                <w14:ligatures w14:val="none"/>
              </w:rPr>
              <w:t>10</w:t>
            </w:r>
          </w:p>
        </w:tc>
        <w:tc>
          <w:tcPr>
            <w:tcW w:w="311" w:type="pct"/>
            <w:tcBorders>
              <w:top w:val="single" w:sz="24" w:space="0" w:color="000000"/>
              <w:left w:val="single" w:sz="24" w:space="0" w:color="000000"/>
              <w:bottom w:val="single" w:sz="24" w:space="0" w:color="000000"/>
              <w:right w:val="single" w:sz="24" w:space="0" w:color="000000"/>
            </w:tcBorders>
            <w:vAlign w:val="center"/>
            <w:hideMark/>
          </w:tcPr>
          <w:p w14:paraId="4841F6B9" w14:textId="2A69A735"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3/</w:t>
            </w:r>
            <w:r w:rsidR="00C97AB4">
              <w:rPr>
                <w:rFonts w:ascii="Times New Roman" w:eastAsia="Times New Roman" w:hAnsi="Times New Roman" w:cs="Times New Roman"/>
                <w:kern w:val="0"/>
                <w14:ligatures w14:val="none"/>
              </w:rPr>
              <w:t>11</w:t>
            </w:r>
          </w:p>
        </w:tc>
        <w:tc>
          <w:tcPr>
            <w:tcW w:w="4267" w:type="pct"/>
            <w:gridSpan w:val="2"/>
            <w:tcBorders>
              <w:top w:val="single" w:sz="24" w:space="0" w:color="000000"/>
              <w:left w:val="single" w:sz="24" w:space="0" w:color="000000"/>
              <w:bottom w:val="single" w:sz="24" w:space="0" w:color="000000"/>
              <w:right w:val="single" w:sz="24" w:space="0" w:color="000000"/>
            </w:tcBorders>
            <w:vAlign w:val="center"/>
            <w:hideMark/>
          </w:tcPr>
          <w:p w14:paraId="25A2F133"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Spring Break (NO CLASS)</w:t>
            </w:r>
          </w:p>
        </w:tc>
      </w:tr>
      <w:tr w:rsidR="0005539E" w:rsidRPr="00535E34" w14:paraId="3E1270EE" w14:textId="77777777" w:rsidTr="0005539E">
        <w:trPr>
          <w:trHeight w:val="702"/>
          <w:tblCellSpacing w:w="15" w:type="dxa"/>
        </w:trPr>
        <w:tc>
          <w:tcPr>
            <w:tcW w:w="359" w:type="pct"/>
            <w:tcBorders>
              <w:top w:val="single" w:sz="24" w:space="0" w:color="000000"/>
              <w:left w:val="single" w:sz="24" w:space="0" w:color="000000"/>
              <w:bottom w:val="single" w:sz="24" w:space="0" w:color="000000"/>
              <w:right w:val="single" w:sz="24" w:space="0" w:color="000000"/>
            </w:tcBorders>
            <w:vAlign w:val="center"/>
          </w:tcPr>
          <w:p w14:paraId="4842093F" w14:textId="66BA4706" w:rsidR="0005539E" w:rsidRPr="00535E34" w:rsidRDefault="0005539E" w:rsidP="00535E34">
            <w:p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Wk 11</w:t>
            </w:r>
          </w:p>
        </w:tc>
        <w:tc>
          <w:tcPr>
            <w:tcW w:w="311" w:type="pct"/>
            <w:tcBorders>
              <w:top w:val="single" w:sz="24" w:space="0" w:color="000000"/>
              <w:left w:val="single" w:sz="24" w:space="0" w:color="000000"/>
              <w:bottom w:val="single" w:sz="24" w:space="0" w:color="000000"/>
              <w:right w:val="single" w:sz="24" w:space="0" w:color="000000"/>
            </w:tcBorders>
            <w:vAlign w:val="center"/>
          </w:tcPr>
          <w:p w14:paraId="28699067" w14:textId="6E1EFB36" w:rsidR="0005539E" w:rsidRPr="00535E34" w:rsidRDefault="0005539E" w:rsidP="00535E34">
            <w:pPr>
              <w:spacing w:before="100" w:beforeAutospacing="1" w:after="100" w:afterAutospacing="1" w:line="240" w:lineRule="auto"/>
              <w:rPr>
                <w:rFonts w:ascii="Times New Roman" w:eastAsia="Times New Roman" w:hAnsi="Times New Roman" w:cs="Times New Roman"/>
                <w:kern w:val="0"/>
                <w14:ligatures w14:val="none"/>
              </w:rPr>
            </w:pPr>
            <w:r>
              <w:rPr>
                <w:rFonts w:ascii="Times New Roman" w:eastAsia="Times New Roman" w:hAnsi="Times New Roman" w:cs="Times New Roman"/>
                <w:kern w:val="0"/>
                <w14:ligatures w14:val="none"/>
              </w:rPr>
              <w:t>3/19</w:t>
            </w:r>
          </w:p>
        </w:tc>
        <w:tc>
          <w:tcPr>
            <w:tcW w:w="4267" w:type="pct"/>
            <w:gridSpan w:val="2"/>
            <w:tcBorders>
              <w:top w:val="single" w:sz="24" w:space="0" w:color="000000"/>
              <w:left w:val="single" w:sz="24" w:space="0" w:color="000000"/>
              <w:bottom w:val="single" w:sz="24" w:space="0" w:color="000000"/>
              <w:right w:val="single" w:sz="24" w:space="0" w:color="000000"/>
            </w:tcBorders>
            <w:vAlign w:val="center"/>
          </w:tcPr>
          <w:p w14:paraId="74D58313" w14:textId="1F33CA24" w:rsidR="0005539E" w:rsidRPr="00535E34" w:rsidRDefault="0005539E"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TBD: </w:t>
            </w:r>
            <w:r w:rsidRPr="00535E34">
              <w:rPr>
                <w:rFonts w:ascii="Times New Roman" w:eastAsia="Times New Roman" w:hAnsi="Times New Roman" w:cs="Times New Roman"/>
                <w:i/>
                <w:iCs/>
                <w:kern w:val="0"/>
                <w14:ligatures w14:val="none"/>
              </w:rPr>
              <w:t>Possible guest lecture</w:t>
            </w:r>
          </w:p>
        </w:tc>
      </w:tr>
      <w:tr w:rsidR="00535E34" w:rsidRPr="00535E34" w14:paraId="4770D89B" w14:textId="77777777" w:rsidTr="0005539E">
        <w:trPr>
          <w:trHeight w:val="780"/>
          <w:tblCellSpacing w:w="15" w:type="dxa"/>
        </w:trPr>
        <w:tc>
          <w:tcPr>
            <w:tcW w:w="359" w:type="pct"/>
            <w:tcBorders>
              <w:top w:val="single" w:sz="24" w:space="0" w:color="000000"/>
              <w:left w:val="single" w:sz="24" w:space="0" w:color="000000"/>
              <w:bottom w:val="single" w:sz="24" w:space="0" w:color="000000"/>
              <w:right w:val="single" w:sz="24" w:space="0" w:color="000000"/>
            </w:tcBorders>
            <w:vAlign w:val="center"/>
            <w:hideMark/>
          </w:tcPr>
          <w:p w14:paraId="1F3A7F14" w14:textId="0CC70D10"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Wk 1</w:t>
            </w:r>
            <w:r w:rsidR="00C97AB4">
              <w:rPr>
                <w:rFonts w:ascii="Times New Roman" w:eastAsia="Times New Roman" w:hAnsi="Times New Roman" w:cs="Times New Roman"/>
                <w:kern w:val="0"/>
                <w14:ligatures w14:val="none"/>
              </w:rPr>
              <w:t>2</w:t>
            </w:r>
            <w:r w:rsidRPr="00535E34">
              <w:rPr>
                <w:rFonts w:ascii="Times New Roman" w:eastAsia="Times New Roman" w:hAnsi="Times New Roman" w:cs="Times New Roman"/>
                <w:b/>
                <w:bCs/>
                <w:kern w:val="0"/>
                <w14:ligatures w14:val="none"/>
              </w:rPr>
              <w:t>*</w:t>
            </w:r>
          </w:p>
        </w:tc>
        <w:tc>
          <w:tcPr>
            <w:tcW w:w="311" w:type="pct"/>
            <w:tcBorders>
              <w:top w:val="single" w:sz="24" w:space="0" w:color="000000"/>
              <w:left w:val="single" w:sz="24" w:space="0" w:color="000000"/>
              <w:bottom w:val="single" w:sz="24" w:space="0" w:color="000000"/>
              <w:right w:val="single" w:sz="24" w:space="0" w:color="000000"/>
            </w:tcBorders>
            <w:vAlign w:val="center"/>
            <w:hideMark/>
          </w:tcPr>
          <w:p w14:paraId="2229F151" w14:textId="26A4A9A1"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3/</w:t>
            </w:r>
            <w:r w:rsidR="00C97AB4">
              <w:rPr>
                <w:rFonts w:ascii="Times New Roman" w:eastAsia="Times New Roman" w:hAnsi="Times New Roman" w:cs="Times New Roman"/>
                <w:kern w:val="0"/>
                <w14:ligatures w14:val="none"/>
              </w:rPr>
              <w:t>26</w:t>
            </w:r>
            <w:r w:rsidRPr="00535E34">
              <w:rPr>
                <w:rFonts w:ascii="Times New Roman" w:eastAsia="Times New Roman" w:hAnsi="Times New Roman" w:cs="Times New Roman"/>
                <w:kern w:val="0"/>
                <w14:ligatures w14:val="none"/>
              </w:rPr>
              <w:t xml:space="preserve"> &amp; 3/</w:t>
            </w:r>
            <w:r w:rsidR="00C97AB4">
              <w:rPr>
                <w:rFonts w:ascii="Times New Roman" w:eastAsia="Times New Roman" w:hAnsi="Times New Roman" w:cs="Times New Roman"/>
                <w:kern w:val="0"/>
                <w14:ligatures w14:val="none"/>
              </w:rPr>
              <w:t>28</w:t>
            </w:r>
          </w:p>
        </w:tc>
        <w:tc>
          <w:tcPr>
            <w:tcW w:w="4267" w:type="pct"/>
            <w:gridSpan w:val="2"/>
            <w:tcBorders>
              <w:top w:val="single" w:sz="24" w:space="0" w:color="000000"/>
              <w:left w:val="single" w:sz="24" w:space="0" w:color="000000"/>
              <w:bottom w:val="single" w:sz="24" w:space="0" w:color="000000"/>
              <w:right w:val="single" w:sz="24" w:space="0" w:color="000000"/>
            </w:tcBorders>
            <w:vAlign w:val="center"/>
            <w:hideMark/>
          </w:tcPr>
          <w:p w14:paraId="3E1B7C1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xml:space="preserve">OSCE </w:t>
            </w:r>
            <w:r w:rsidRPr="00535E34">
              <w:rPr>
                <w:rFonts w:ascii="Times New Roman" w:eastAsia="Times New Roman" w:hAnsi="Times New Roman" w:cs="Times New Roman"/>
                <w:kern w:val="0"/>
                <w:u w:val="single"/>
                <w14:ligatures w14:val="none"/>
              </w:rPr>
              <w:t>Exam</w:t>
            </w:r>
            <w:r w:rsidRPr="00535E34">
              <w:rPr>
                <w:rFonts w:ascii="Times New Roman" w:eastAsia="Times New Roman" w:hAnsi="Times New Roman" w:cs="Times New Roman"/>
                <w:kern w:val="0"/>
                <w14:ligatures w14:val="none"/>
              </w:rPr>
              <w:t xml:space="preserve"> on Tuesday 3/12, </w:t>
            </w:r>
            <w:r w:rsidRPr="00535E34">
              <w:rPr>
                <w:rFonts w:ascii="Times New Roman" w:eastAsia="Times New Roman" w:hAnsi="Times New Roman" w:cs="Times New Roman"/>
                <w:i/>
                <w:iCs/>
                <w:kern w:val="0"/>
                <w14:ligatures w14:val="none"/>
              </w:rPr>
              <w:t>7:30am - 12pm</w:t>
            </w:r>
            <w:r w:rsidRPr="00535E34">
              <w:rPr>
                <w:rFonts w:ascii="Times New Roman" w:eastAsia="Times New Roman" w:hAnsi="Times New Roman" w:cs="Times New Roman"/>
                <w:kern w:val="0"/>
                <w14:ligatures w14:val="none"/>
              </w:rPr>
              <w:t xml:space="preserve"> – No class – Sign up on Canvas</w:t>
            </w:r>
          </w:p>
          <w:p w14:paraId="3F74DCD1"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xml:space="preserve">OSCE </w:t>
            </w:r>
            <w:r w:rsidRPr="00535E34">
              <w:rPr>
                <w:rFonts w:ascii="Times New Roman" w:eastAsia="Times New Roman" w:hAnsi="Times New Roman" w:cs="Times New Roman"/>
                <w:kern w:val="0"/>
                <w:u w:val="single"/>
                <w14:ligatures w14:val="none"/>
              </w:rPr>
              <w:t>Review</w:t>
            </w:r>
            <w:r w:rsidRPr="00535E34">
              <w:rPr>
                <w:rFonts w:ascii="Times New Roman" w:eastAsia="Times New Roman" w:hAnsi="Times New Roman" w:cs="Times New Roman"/>
                <w:kern w:val="0"/>
                <w14:ligatures w14:val="none"/>
              </w:rPr>
              <w:t xml:space="preserve"> on Friday 3/15, </w:t>
            </w:r>
            <w:r w:rsidRPr="00535E34">
              <w:rPr>
                <w:rFonts w:ascii="Times New Roman" w:eastAsia="Times New Roman" w:hAnsi="Times New Roman" w:cs="Times New Roman"/>
                <w:i/>
                <w:iCs/>
                <w:kern w:val="0"/>
                <w14:ligatures w14:val="none"/>
              </w:rPr>
              <w:t>10am - 11am</w:t>
            </w:r>
            <w:r w:rsidRPr="00535E34">
              <w:rPr>
                <w:rFonts w:ascii="Times New Roman" w:eastAsia="Times New Roman" w:hAnsi="Times New Roman" w:cs="Times New Roman"/>
                <w:kern w:val="0"/>
                <w14:ligatures w14:val="none"/>
              </w:rPr>
              <w:t xml:space="preserve"> - Sign up on Canvas</w:t>
            </w:r>
          </w:p>
          <w:p w14:paraId="014822EF"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*Both held at HSEB</w:t>
            </w:r>
          </w:p>
        </w:tc>
      </w:tr>
      <w:tr w:rsidR="00535E34" w:rsidRPr="00535E34" w14:paraId="71E054B8" w14:textId="77777777" w:rsidTr="0005539E">
        <w:trPr>
          <w:trHeight w:val="1935"/>
          <w:tblCellSpacing w:w="15" w:type="dxa"/>
        </w:trPr>
        <w:tc>
          <w:tcPr>
            <w:tcW w:w="359" w:type="pct"/>
            <w:vMerge w:val="restart"/>
            <w:tcBorders>
              <w:top w:val="single" w:sz="24" w:space="0" w:color="000000"/>
              <w:left w:val="single" w:sz="24" w:space="0" w:color="000000"/>
              <w:bottom w:val="single" w:sz="24" w:space="0" w:color="000000"/>
              <w:right w:val="single" w:sz="24" w:space="0" w:color="000000"/>
            </w:tcBorders>
            <w:vAlign w:val="center"/>
            <w:hideMark/>
          </w:tcPr>
          <w:p w14:paraId="7F07FA8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Wk 13</w:t>
            </w:r>
          </w:p>
        </w:tc>
        <w:tc>
          <w:tcPr>
            <w:tcW w:w="311" w:type="pct"/>
            <w:vMerge w:val="restart"/>
            <w:tcBorders>
              <w:top w:val="single" w:sz="24" w:space="0" w:color="000000"/>
              <w:left w:val="single" w:sz="24" w:space="0" w:color="000000"/>
              <w:bottom w:val="single" w:sz="24" w:space="0" w:color="000000"/>
              <w:right w:val="single" w:sz="24" w:space="0" w:color="000000"/>
            </w:tcBorders>
            <w:vAlign w:val="center"/>
            <w:hideMark/>
          </w:tcPr>
          <w:p w14:paraId="7023A2B9" w14:textId="0CC167D8"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4/</w:t>
            </w:r>
            <w:r w:rsidR="00C97AB4">
              <w:rPr>
                <w:rFonts w:ascii="Times New Roman" w:eastAsia="Times New Roman" w:hAnsi="Times New Roman" w:cs="Times New Roman"/>
                <w:kern w:val="0"/>
                <w14:ligatures w14:val="none"/>
              </w:rPr>
              <w:t>1</w:t>
            </w: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222699B5"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Evidence-Based Practice in MH – Ch. 5</w:t>
            </w:r>
          </w:p>
          <w:p w14:paraId="3DE36A07"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Dx: Impulse Control/Conduct Disorder/ODD Ch. 10</w:t>
            </w:r>
          </w:p>
        </w:tc>
        <w:tc>
          <w:tcPr>
            <w:tcW w:w="1243" w:type="pct"/>
            <w:vMerge w:val="restart"/>
            <w:tcBorders>
              <w:top w:val="single" w:sz="24" w:space="0" w:color="000000"/>
              <w:left w:val="single" w:sz="24" w:space="0" w:color="000000"/>
              <w:bottom w:val="single" w:sz="24" w:space="0" w:color="000000"/>
              <w:right w:val="single" w:sz="24" w:space="0" w:color="000000"/>
            </w:tcBorders>
            <w:vAlign w:val="center"/>
            <w:hideMark/>
          </w:tcPr>
          <w:p w14:paraId="58676E0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Ch 5 Study Quiz</w:t>
            </w:r>
          </w:p>
          <w:p w14:paraId="12F3DF94"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In Class: Finding/Using Evidence in MH Practice</w:t>
            </w:r>
          </w:p>
          <w:p w14:paraId="30D4E19F"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 </w:t>
            </w:r>
          </w:p>
        </w:tc>
      </w:tr>
      <w:tr w:rsidR="00535E34" w:rsidRPr="00535E34" w14:paraId="19080D4D" w14:textId="77777777" w:rsidTr="0005539E">
        <w:trPr>
          <w:trHeight w:val="810"/>
          <w:tblCellSpacing w:w="15" w:type="dxa"/>
        </w:trPr>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461F0D61"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305129DE"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34BFE524"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Readings: </w:t>
            </w:r>
            <w:r w:rsidRPr="00535E34">
              <w:rPr>
                <w:rFonts w:ascii="Times New Roman" w:eastAsia="Times New Roman" w:hAnsi="Times New Roman" w:cs="Times New Roman"/>
                <w:kern w:val="0"/>
                <w14:ligatures w14:val="none"/>
              </w:rPr>
              <w:t>Brown &amp; Stoffel Parts of Ch. 5</w:t>
            </w: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40C67876"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r>
      <w:tr w:rsidR="00535E34" w:rsidRPr="00535E34" w14:paraId="2BB65070" w14:textId="77777777" w:rsidTr="0005539E">
        <w:trPr>
          <w:trHeight w:val="1875"/>
          <w:tblCellSpacing w:w="15" w:type="dxa"/>
        </w:trPr>
        <w:tc>
          <w:tcPr>
            <w:tcW w:w="359" w:type="pct"/>
            <w:vMerge w:val="restart"/>
            <w:tcBorders>
              <w:top w:val="single" w:sz="24" w:space="0" w:color="000000"/>
              <w:left w:val="single" w:sz="24" w:space="0" w:color="000000"/>
              <w:bottom w:val="single" w:sz="24" w:space="0" w:color="000000"/>
              <w:right w:val="single" w:sz="24" w:space="0" w:color="000000"/>
            </w:tcBorders>
            <w:vAlign w:val="center"/>
            <w:hideMark/>
          </w:tcPr>
          <w:p w14:paraId="64F312EB"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lastRenderedPageBreak/>
              <w:t>Wk 14</w:t>
            </w:r>
          </w:p>
        </w:tc>
        <w:tc>
          <w:tcPr>
            <w:tcW w:w="311" w:type="pct"/>
            <w:vMerge w:val="restart"/>
            <w:tcBorders>
              <w:top w:val="single" w:sz="24" w:space="0" w:color="000000"/>
              <w:left w:val="single" w:sz="24" w:space="0" w:color="000000"/>
              <w:bottom w:val="single" w:sz="24" w:space="0" w:color="000000"/>
              <w:right w:val="single" w:sz="24" w:space="0" w:color="000000"/>
            </w:tcBorders>
            <w:vAlign w:val="center"/>
            <w:hideMark/>
          </w:tcPr>
          <w:p w14:paraId="5C29BA4E" w14:textId="3BF226F6"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4/</w:t>
            </w:r>
            <w:r w:rsidR="00C97AB4">
              <w:rPr>
                <w:rFonts w:ascii="Times New Roman" w:eastAsia="Times New Roman" w:hAnsi="Times New Roman" w:cs="Times New Roman"/>
                <w:kern w:val="0"/>
                <w14:ligatures w14:val="none"/>
              </w:rPr>
              <w:t>8</w:t>
            </w: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47DD229E"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Person-Centered Evaluations</w:t>
            </w:r>
          </w:p>
          <w:p w14:paraId="0985F0E7"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Dx: Intellectual Disabilities Ch. 8</w:t>
            </w:r>
          </w:p>
        </w:tc>
        <w:tc>
          <w:tcPr>
            <w:tcW w:w="1243" w:type="pct"/>
            <w:vMerge w:val="restart"/>
            <w:tcBorders>
              <w:top w:val="single" w:sz="24" w:space="0" w:color="000000"/>
              <w:left w:val="single" w:sz="24" w:space="0" w:color="000000"/>
              <w:bottom w:val="single" w:sz="24" w:space="0" w:color="000000"/>
              <w:right w:val="single" w:sz="24" w:space="0" w:color="000000"/>
            </w:tcBorders>
            <w:vAlign w:val="center"/>
            <w:hideMark/>
          </w:tcPr>
          <w:p w14:paraId="727777CD"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Ch 4 Study Quiz</w:t>
            </w:r>
          </w:p>
          <w:p w14:paraId="6C3BE1E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In Class: MH Evaluations</w:t>
            </w:r>
          </w:p>
          <w:p w14:paraId="5056C452"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Wellness Handout</w:t>
            </w:r>
          </w:p>
        </w:tc>
      </w:tr>
      <w:tr w:rsidR="00535E34" w:rsidRPr="00535E34" w14:paraId="079A3A0A" w14:textId="77777777" w:rsidTr="0005539E">
        <w:trPr>
          <w:trHeight w:val="780"/>
          <w:tblCellSpacing w:w="15" w:type="dxa"/>
        </w:trPr>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0C389994"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726881C7"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2E47A648"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 xml:space="preserve">Readings: </w:t>
            </w:r>
            <w:r w:rsidRPr="00535E34">
              <w:rPr>
                <w:rFonts w:ascii="Times New Roman" w:eastAsia="Times New Roman" w:hAnsi="Times New Roman" w:cs="Times New Roman"/>
                <w:kern w:val="0"/>
                <w14:ligatures w14:val="none"/>
              </w:rPr>
              <w:t>Brown &amp; Stoffel Ch. 4, Ch. 3 (pp. 36-38)</w:t>
            </w:r>
          </w:p>
        </w:tc>
        <w:tc>
          <w:tcPr>
            <w:tcW w:w="0" w:type="auto"/>
            <w:vMerge/>
            <w:tcBorders>
              <w:top w:val="single" w:sz="24" w:space="0" w:color="000000"/>
              <w:left w:val="single" w:sz="24" w:space="0" w:color="000000"/>
              <w:bottom w:val="single" w:sz="24" w:space="0" w:color="000000"/>
              <w:right w:val="single" w:sz="24" w:space="0" w:color="000000"/>
            </w:tcBorders>
            <w:vAlign w:val="center"/>
            <w:hideMark/>
          </w:tcPr>
          <w:p w14:paraId="0DC2DCB8"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p>
        </w:tc>
      </w:tr>
      <w:tr w:rsidR="00535E34" w:rsidRPr="00535E34" w14:paraId="0A5C0F2D" w14:textId="77777777" w:rsidTr="0005539E">
        <w:trPr>
          <w:trHeight w:val="870"/>
          <w:tblCellSpacing w:w="15" w:type="dxa"/>
        </w:trPr>
        <w:tc>
          <w:tcPr>
            <w:tcW w:w="359" w:type="pct"/>
            <w:tcBorders>
              <w:top w:val="single" w:sz="24" w:space="0" w:color="000000"/>
              <w:left w:val="single" w:sz="24" w:space="0" w:color="000000"/>
              <w:bottom w:val="single" w:sz="24" w:space="0" w:color="000000"/>
              <w:right w:val="single" w:sz="24" w:space="0" w:color="000000"/>
            </w:tcBorders>
            <w:vAlign w:val="center"/>
            <w:hideMark/>
          </w:tcPr>
          <w:p w14:paraId="42B15824"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Wk 15</w:t>
            </w:r>
          </w:p>
        </w:tc>
        <w:tc>
          <w:tcPr>
            <w:tcW w:w="311" w:type="pct"/>
            <w:tcBorders>
              <w:top w:val="single" w:sz="24" w:space="0" w:color="000000"/>
              <w:left w:val="single" w:sz="24" w:space="0" w:color="000000"/>
              <w:bottom w:val="single" w:sz="24" w:space="0" w:color="000000"/>
              <w:right w:val="single" w:sz="24" w:space="0" w:color="000000"/>
            </w:tcBorders>
            <w:vAlign w:val="center"/>
            <w:hideMark/>
          </w:tcPr>
          <w:p w14:paraId="288F33FF" w14:textId="29FC4B3E"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4/1</w:t>
            </w:r>
            <w:r w:rsidR="00C97AB4">
              <w:rPr>
                <w:rFonts w:ascii="Times New Roman" w:eastAsia="Times New Roman" w:hAnsi="Times New Roman" w:cs="Times New Roman"/>
                <w:kern w:val="0"/>
                <w14:ligatures w14:val="none"/>
              </w:rPr>
              <w:t>5</w:t>
            </w:r>
          </w:p>
        </w:tc>
        <w:tc>
          <w:tcPr>
            <w:tcW w:w="3009" w:type="pct"/>
            <w:tcBorders>
              <w:top w:val="single" w:sz="24" w:space="0" w:color="000000"/>
              <w:left w:val="single" w:sz="24" w:space="0" w:color="000000"/>
              <w:bottom w:val="single" w:sz="24" w:space="0" w:color="000000"/>
              <w:right w:val="single" w:sz="24" w:space="0" w:color="000000"/>
            </w:tcBorders>
            <w:vAlign w:val="center"/>
            <w:hideMark/>
          </w:tcPr>
          <w:p w14:paraId="18CA8C17"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Dual diagnoses &amp; co-occurring conditions</w:t>
            </w:r>
          </w:p>
          <w:p w14:paraId="2D6D08A7"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Dx: Autism (Ch. 7) and ADHD (Ch. 9) </w:t>
            </w:r>
          </w:p>
          <w:p w14:paraId="4AF1AE48"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___________________________________________________</w:t>
            </w:r>
          </w:p>
          <w:p w14:paraId="34B7E22A"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Readings:</w:t>
            </w:r>
            <w:r w:rsidRPr="00535E34">
              <w:rPr>
                <w:rFonts w:ascii="Times New Roman" w:eastAsia="Times New Roman" w:hAnsi="Times New Roman" w:cs="Times New Roman"/>
                <w:kern w:val="0"/>
                <w14:ligatures w14:val="none"/>
              </w:rPr>
              <w:t xml:space="preserve"> Canvas Readings</w:t>
            </w:r>
          </w:p>
        </w:tc>
        <w:tc>
          <w:tcPr>
            <w:tcW w:w="1243" w:type="pct"/>
            <w:tcBorders>
              <w:top w:val="single" w:sz="24" w:space="0" w:color="000000"/>
              <w:left w:val="single" w:sz="24" w:space="0" w:color="000000"/>
              <w:bottom w:val="single" w:sz="24" w:space="0" w:color="000000"/>
              <w:right w:val="single" w:sz="24" w:space="0" w:color="000000"/>
            </w:tcBorders>
            <w:vAlign w:val="center"/>
            <w:hideMark/>
          </w:tcPr>
          <w:p w14:paraId="0D6C2F37" w14:textId="77777777" w:rsidR="00535E34" w:rsidRPr="00535E34" w:rsidRDefault="00535E34" w:rsidP="00535E34">
            <w:pPr>
              <w:spacing w:after="0"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Health Literacy Assess.</w:t>
            </w:r>
          </w:p>
        </w:tc>
      </w:tr>
      <w:tr w:rsidR="00535E34" w:rsidRPr="00535E34" w14:paraId="3FD49D80" w14:textId="77777777" w:rsidTr="0005539E">
        <w:trPr>
          <w:trHeight w:val="780"/>
          <w:tblCellSpacing w:w="15" w:type="dxa"/>
        </w:trPr>
        <w:tc>
          <w:tcPr>
            <w:tcW w:w="359" w:type="pct"/>
            <w:tcBorders>
              <w:top w:val="single" w:sz="24" w:space="0" w:color="000000"/>
              <w:left w:val="single" w:sz="24" w:space="0" w:color="000000"/>
              <w:bottom w:val="single" w:sz="24" w:space="0" w:color="000000"/>
              <w:right w:val="single" w:sz="24" w:space="0" w:color="000000"/>
            </w:tcBorders>
            <w:vAlign w:val="center"/>
            <w:hideMark/>
          </w:tcPr>
          <w:p w14:paraId="08BEDBB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Wk 16</w:t>
            </w:r>
          </w:p>
        </w:tc>
        <w:tc>
          <w:tcPr>
            <w:tcW w:w="311" w:type="pct"/>
            <w:tcBorders>
              <w:top w:val="single" w:sz="24" w:space="0" w:color="000000"/>
              <w:left w:val="single" w:sz="24" w:space="0" w:color="000000"/>
              <w:bottom w:val="single" w:sz="24" w:space="0" w:color="000000"/>
              <w:right w:val="single" w:sz="24" w:space="0" w:color="000000"/>
            </w:tcBorders>
            <w:vAlign w:val="center"/>
            <w:hideMark/>
          </w:tcPr>
          <w:p w14:paraId="1CFE941B" w14:textId="6968FD6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4/2</w:t>
            </w:r>
            <w:r w:rsidR="00C97AB4">
              <w:rPr>
                <w:rFonts w:ascii="Times New Roman" w:eastAsia="Times New Roman" w:hAnsi="Times New Roman" w:cs="Times New Roman"/>
                <w:kern w:val="0"/>
                <w14:ligatures w14:val="none"/>
              </w:rPr>
              <w:t>2</w:t>
            </w:r>
          </w:p>
        </w:tc>
        <w:tc>
          <w:tcPr>
            <w:tcW w:w="4267" w:type="pct"/>
            <w:gridSpan w:val="2"/>
            <w:tcBorders>
              <w:top w:val="single" w:sz="24" w:space="0" w:color="000000"/>
              <w:left w:val="single" w:sz="24" w:space="0" w:color="000000"/>
              <w:bottom w:val="single" w:sz="24" w:space="0" w:color="000000"/>
              <w:right w:val="single" w:sz="24" w:space="0" w:color="000000"/>
            </w:tcBorders>
            <w:vAlign w:val="center"/>
            <w:hideMark/>
          </w:tcPr>
          <w:p w14:paraId="6D8486E1"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Final Review Day</w:t>
            </w:r>
          </w:p>
          <w:p w14:paraId="103752FD"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Diagnosis Jeopardy –</w:t>
            </w:r>
          </w:p>
          <w:p w14:paraId="35776118"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Practice questions</w:t>
            </w:r>
          </w:p>
        </w:tc>
      </w:tr>
      <w:tr w:rsidR="00535E34" w:rsidRPr="00535E34" w14:paraId="0A81E088" w14:textId="77777777" w:rsidTr="0005539E">
        <w:trPr>
          <w:trHeight w:val="300"/>
          <w:tblCellSpacing w:w="15" w:type="dxa"/>
        </w:trPr>
        <w:tc>
          <w:tcPr>
            <w:tcW w:w="686" w:type="pct"/>
            <w:gridSpan w:val="2"/>
            <w:tcBorders>
              <w:top w:val="single" w:sz="24" w:space="0" w:color="000000"/>
              <w:left w:val="single" w:sz="24" w:space="0" w:color="000000"/>
              <w:bottom w:val="single" w:sz="24" w:space="0" w:color="000000"/>
              <w:right w:val="single" w:sz="24" w:space="0" w:color="000000"/>
            </w:tcBorders>
            <w:vAlign w:val="center"/>
            <w:hideMark/>
          </w:tcPr>
          <w:p w14:paraId="5AAB11CA" w14:textId="5B291A0B"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4/2</w:t>
            </w:r>
            <w:r w:rsidR="00C97AB4">
              <w:rPr>
                <w:rFonts w:ascii="Times New Roman" w:eastAsia="Times New Roman" w:hAnsi="Times New Roman" w:cs="Times New Roman"/>
                <w:kern w:val="0"/>
                <w14:ligatures w14:val="none"/>
              </w:rPr>
              <w:t>9</w:t>
            </w:r>
            <w:r w:rsidRPr="00535E34">
              <w:rPr>
                <w:rFonts w:ascii="Times New Roman" w:eastAsia="Times New Roman" w:hAnsi="Times New Roman" w:cs="Times New Roman"/>
                <w:kern w:val="0"/>
                <w14:ligatures w14:val="none"/>
              </w:rPr>
              <w:t xml:space="preserve"> - 4/</w:t>
            </w:r>
            <w:r w:rsidR="00C97AB4">
              <w:rPr>
                <w:rFonts w:ascii="Times New Roman" w:eastAsia="Times New Roman" w:hAnsi="Times New Roman" w:cs="Times New Roman"/>
                <w:kern w:val="0"/>
                <w14:ligatures w14:val="none"/>
              </w:rPr>
              <w:t>30</w:t>
            </w:r>
          </w:p>
        </w:tc>
        <w:tc>
          <w:tcPr>
            <w:tcW w:w="4267" w:type="pct"/>
            <w:gridSpan w:val="2"/>
            <w:tcBorders>
              <w:top w:val="single" w:sz="24" w:space="0" w:color="000000"/>
              <w:left w:val="single" w:sz="24" w:space="0" w:color="000000"/>
              <w:bottom w:val="single" w:sz="24" w:space="0" w:color="000000"/>
              <w:right w:val="single" w:sz="24" w:space="0" w:color="000000"/>
            </w:tcBorders>
            <w:vAlign w:val="center"/>
            <w:hideMark/>
          </w:tcPr>
          <w:p w14:paraId="6FD64780"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kern w:val="0"/>
                <w14:ligatures w14:val="none"/>
              </w:rPr>
              <w:t>Final Exam (on Canvas)</w:t>
            </w:r>
          </w:p>
        </w:tc>
      </w:tr>
    </w:tbl>
    <w:p w14:paraId="338F6B98" w14:textId="77777777" w:rsidR="00535E34" w:rsidRPr="00535E34" w:rsidRDefault="00535E34" w:rsidP="00535E34">
      <w:p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kern w:val="0"/>
          <w14:ligatures w14:val="none"/>
        </w:rPr>
        <w:t>Other information:</w:t>
      </w:r>
    </w:p>
    <w:p w14:paraId="201F63D0" w14:textId="77777777" w:rsidR="00535E34" w:rsidRPr="00535E34" w:rsidRDefault="00535E34" w:rsidP="00535E34">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The Americans with Disabilities Act</w:t>
      </w:r>
      <w:r w:rsidRPr="00535E34">
        <w:rPr>
          <w:rFonts w:ascii="Times New Roman" w:eastAsia="Times New Roman" w:hAnsi="Times New Roman" w:cs="Times New Roman"/>
          <w:kern w:val="0"/>
          <w14:ligatures w14:val="none"/>
        </w:rPr>
        <w:t xml:space="preserve">. The University of Utah seeks to provide equal access to its programs, services, and activities for people with disabilities. If you will need accommodations in this class, reasonable prior notice needs to be given to the Center for Disability &amp; Access (CDA; </w:t>
      </w:r>
      <w:hyperlink r:id="rId7" w:tgtFrame="_blank" w:history="1">
        <w:r w:rsidRPr="00535E34">
          <w:rPr>
            <w:rFonts w:ascii="Times New Roman" w:eastAsia="Times New Roman" w:hAnsi="Times New Roman" w:cs="Times New Roman"/>
            <w:color w:val="0000FF"/>
            <w:kern w:val="0"/>
            <w:u w:val="single"/>
            <w14:ligatures w14:val="none"/>
          </w:rPr>
          <w:t>http://disability.utah.edu/</w:t>
        </w:r>
      </w:hyperlink>
      <w:r w:rsidRPr="00535E34">
        <w:rPr>
          <w:rFonts w:ascii="Times New Roman" w:eastAsia="Times New Roman" w:hAnsi="Times New Roman" w:cs="Times New Roman"/>
          <w:kern w:val="0"/>
          <w14:ligatures w14:val="none"/>
        </w:rPr>
        <w:t>;) 162 Olpin Union Building; 801-581-5020). CDA will work with you and the instructor to make arrangements for accommodations. All written information in this course can be made available in an alternative format with prior notification to the CDA.</w:t>
      </w:r>
    </w:p>
    <w:p w14:paraId="6F44E1E0" w14:textId="77777777" w:rsidR="00535E34" w:rsidRPr="00535E34" w:rsidRDefault="00535E34" w:rsidP="00535E34">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University Safety Statement.</w:t>
      </w:r>
      <w:r w:rsidRPr="00535E34">
        <w:rPr>
          <w:rFonts w:ascii="Times New Roman" w:eastAsia="Times New Roman" w:hAnsi="Times New Roman" w:cs="Times New Roman"/>
          <w:kern w:val="0"/>
          <w14:ligatures w14:val="none"/>
        </w:rPr>
        <w:t xml:space="preserve"> The University of Utah values the safety of all campus community members. To report suspicious activity or to request a courtesy escort, call campus police at 801-585-COPS (801-585-2677). You will receive important emergency alerts and safety messages regarding campus safety via text message. For more information regarding safety and to view available training resources, including helpful videos, visit safeu.utah.edu.</w:t>
      </w:r>
    </w:p>
    <w:p w14:paraId="409A3ADF" w14:textId="77777777" w:rsidR="00535E34" w:rsidRPr="00535E34" w:rsidRDefault="00535E34" w:rsidP="00535E34">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Addressing Sexual Misconduct</w:t>
      </w:r>
      <w:r w:rsidRPr="00535E34">
        <w:rPr>
          <w:rFonts w:ascii="Times New Roman" w:eastAsia="Times New Roman" w:hAnsi="Times New Roman" w:cs="Times New Roman"/>
          <w:kern w:val="0"/>
          <w14:ligatures w14:val="none"/>
        </w:rPr>
        <w:t xml:space="preserve">. Title IX makes it clear that violence and harassment based on sex and gender (which includes sexual orientation and gender identity/expression) is a Civil Rights offense subject to the same kinds of accountability and the same kinds of support applied to offenses against other protected categories such as race, national origin, color, religion, age, status as a person with a disability, veteran’s status or genetic information.  If you or someone </w:t>
      </w:r>
      <w:r w:rsidRPr="00535E34">
        <w:rPr>
          <w:rFonts w:ascii="Times New Roman" w:eastAsia="Times New Roman" w:hAnsi="Times New Roman" w:cs="Times New Roman"/>
          <w:kern w:val="0"/>
          <w14:ligatures w14:val="none"/>
        </w:rPr>
        <w:lastRenderedPageBreak/>
        <w:t>you know has been harassed or assaulted, you are encouraged to report it to the Title IX Coordinator in the Office of Equal Opportunity and Affirmative Action, 135 Park Building, 801-581-8365, or the Office of the Dean of Students, 270 Union Building, 801-581-7066.  For support and confidential consultation, contact the Center for Student Wellness, 426 SSB, 801-581-7776.  To report to the police, contact the Department of Public Safety, 801-585-2677(COPS).</w:t>
      </w:r>
    </w:p>
    <w:p w14:paraId="77D15772" w14:textId="77777777" w:rsidR="00535E34" w:rsidRPr="00535E34" w:rsidRDefault="00535E34" w:rsidP="00535E34">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The Code of Student Rights and Responsibilities</w:t>
      </w:r>
      <w:r w:rsidRPr="00535E34">
        <w:rPr>
          <w:rFonts w:ascii="Times New Roman" w:eastAsia="Times New Roman" w:hAnsi="Times New Roman" w:cs="Times New Roman"/>
          <w:i/>
          <w:iCs/>
          <w:kern w:val="0"/>
          <w14:ligatures w14:val="none"/>
        </w:rPr>
        <w:t xml:space="preserve">. </w:t>
      </w:r>
      <w:r w:rsidRPr="00535E34">
        <w:rPr>
          <w:rFonts w:ascii="Times New Roman" w:eastAsia="Times New Roman" w:hAnsi="Times New Roman" w:cs="Times New Roman"/>
          <w:kern w:val="0"/>
          <w14:ligatures w14:val="none"/>
        </w:rPr>
        <w:t xml:space="preserve">The code, which specifies student rights as well as conduct involving cheating, plagiarism, collusion, fraud, theft, etc., is provided at </w:t>
      </w:r>
      <w:hyperlink r:id="rId8" w:tgtFrame="_blank" w:history="1">
        <w:r w:rsidRPr="00535E34">
          <w:rPr>
            <w:rFonts w:ascii="Times New Roman" w:eastAsia="Times New Roman" w:hAnsi="Times New Roman" w:cs="Times New Roman"/>
            <w:color w:val="0000FF"/>
            <w:kern w:val="0"/>
            <w:u w:val="single"/>
            <w14:ligatures w14:val="none"/>
          </w:rPr>
          <w:t>http://regulations.utah.edu/academics/6-400.php</w:t>
        </w:r>
      </w:hyperlink>
      <w:r w:rsidRPr="00535E34">
        <w:rPr>
          <w:rFonts w:ascii="Times New Roman" w:eastAsia="Times New Roman" w:hAnsi="Times New Roman" w:cs="Times New Roman"/>
          <w:kern w:val="0"/>
          <w14:ligatures w14:val="none"/>
        </w:rPr>
        <w:t>.</w:t>
      </w:r>
    </w:p>
    <w:p w14:paraId="3514B9D5" w14:textId="77777777" w:rsidR="00535E34" w:rsidRPr="00535E34" w:rsidRDefault="00535E34" w:rsidP="00535E34">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Wellness Statement</w:t>
      </w:r>
      <w:r w:rsidRPr="00535E34">
        <w:rPr>
          <w:rFonts w:ascii="Times New Roman" w:eastAsia="Times New Roman" w:hAnsi="Times New Roman" w:cs="Times New Roman"/>
          <w:i/>
          <w:iCs/>
          <w:kern w:val="0"/>
          <w14:ligatures w14:val="none"/>
        </w:rPr>
        <w:t>.</w:t>
      </w:r>
      <w:r w:rsidRPr="00535E34">
        <w:rPr>
          <w:rFonts w:ascii="Times New Roman" w:eastAsia="Times New Roman" w:hAnsi="Times New Roman" w:cs="Times New Roman"/>
          <w:kern w:val="0"/>
          <w14:ligatures w14:val="none"/>
        </w:rPr>
        <w:t xml:space="preserve"> Personal concerns such as stress, anxiety, relationship difficulties, depression, cross-cultural differences, etc., can interfere with a student’s ability to succeed and thrive at the University of Utah. For helpful resources contact the Center for Student Wellness, </w:t>
      </w:r>
      <w:hyperlink r:id="rId9" w:tgtFrame="_blank" w:history="1">
        <w:r w:rsidRPr="00535E34">
          <w:rPr>
            <w:rFonts w:ascii="Times New Roman" w:eastAsia="Times New Roman" w:hAnsi="Times New Roman" w:cs="Times New Roman"/>
            <w:color w:val="0000FF"/>
            <w:kern w:val="0"/>
            <w:u w:val="single"/>
            <w14:ligatures w14:val="none"/>
          </w:rPr>
          <w:t>http://wellness.utah.edu/</w:t>
        </w:r>
      </w:hyperlink>
      <w:r w:rsidRPr="00535E34">
        <w:rPr>
          <w:rFonts w:ascii="Times New Roman" w:eastAsia="Times New Roman" w:hAnsi="Times New Roman" w:cs="Times New Roman"/>
          <w:kern w:val="0"/>
          <w14:ligatures w14:val="none"/>
        </w:rPr>
        <w:t>; 801-581-7776.</w:t>
      </w:r>
    </w:p>
    <w:p w14:paraId="7729FF4F" w14:textId="77777777" w:rsidR="00535E34" w:rsidRPr="00535E34" w:rsidRDefault="00535E34" w:rsidP="00535E34">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Veterans Center</w:t>
      </w:r>
      <w:r w:rsidRPr="00535E34">
        <w:rPr>
          <w:rFonts w:ascii="Times New Roman" w:eastAsia="Times New Roman" w:hAnsi="Times New Roman" w:cs="Times New Roman"/>
          <w:i/>
          <w:iCs/>
          <w:kern w:val="0"/>
          <w14:ligatures w14:val="none"/>
        </w:rPr>
        <w:t>.</w:t>
      </w:r>
      <w:r w:rsidRPr="00535E34">
        <w:rPr>
          <w:rFonts w:ascii="Times New Roman" w:eastAsia="Times New Roman" w:hAnsi="Times New Roman" w:cs="Times New Roman"/>
          <w:kern w:val="0"/>
          <w14:ligatures w14:val="none"/>
        </w:rPr>
        <w:t xml:space="preserve"> If you are a student veteran, I want you to know that the U of Utah has a Veterans Support Center on campus. They are located in Room 418 in the Olpin Union Building. Hours: M-F 8-5pm. Please visit their website for more information about what support they offer, a list of ongoing events and links to outside resources: </w:t>
      </w:r>
      <w:hyperlink r:id="rId10" w:tgtFrame="_blank" w:history="1">
        <w:r w:rsidRPr="00535E34">
          <w:rPr>
            <w:rFonts w:ascii="Times New Roman" w:eastAsia="Times New Roman" w:hAnsi="Times New Roman" w:cs="Times New Roman"/>
            <w:color w:val="0000FF"/>
            <w:kern w:val="0"/>
            <w:u w:val="single"/>
            <w14:ligatures w14:val="none"/>
          </w:rPr>
          <w:t>http://veteranscenter.utah.edu/</w:t>
        </w:r>
      </w:hyperlink>
      <w:r w:rsidRPr="00535E34">
        <w:rPr>
          <w:rFonts w:ascii="Times New Roman" w:eastAsia="Times New Roman" w:hAnsi="Times New Roman" w:cs="Times New Roman"/>
          <w:kern w:val="0"/>
          <w14:ligatures w14:val="none"/>
        </w:rPr>
        <w:t>. Please also let me know if you need any additional support in this class for any reason.</w:t>
      </w:r>
    </w:p>
    <w:p w14:paraId="21347F39" w14:textId="77777777" w:rsidR="00535E34" w:rsidRPr="00535E34" w:rsidRDefault="00535E34" w:rsidP="00535E34">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LGBT Resource Center</w:t>
      </w:r>
      <w:r w:rsidRPr="00535E34">
        <w:rPr>
          <w:rFonts w:ascii="Times New Roman" w:eastAsia="Times New Roman" w:hAnsi="Times New Roman" w:cs="Times New Roman"/>
          <w:i/>
          <w:iCs/>
          <w:kern w:val="0"/>
          <w14:ligatures w14:val="none"/>
        </w:rPr>
        <w:t>.</w:t>
      </w:r>
      <w:r w:rsidRPr="00535E34">
        <w:rPr>
          <w:rFonts w:ascii="Times New Roman" w:eastAsia="Times New Roman" w:hAnsi="Times New Roman" w:cs="Times New Roman"/>
          <w:kern w:val="0"/>
          <w14:ligatures w14:val="none"/>
        </w:rPr>
        <w:t xml:space="preserve"> If you are a member of the LGBTQ community, I want you to know that my classroom is a safe environment. Additionally, please know that the U of Utah has an LGBT Resource Center on campus. They are located in Room 409 in the Olpin Union Building; their hours are M-F 8-5 pm. You can visit their website to find more information about the support they can offer, a list of events through the center and links to additional resources: </w:t>
      </w:r>
      <w:hyperlink r:id="rId11" w:tgtFrame="_blank" w:history="1">
        <w:r w:rsidRPr="00535E34">
          <w:rPr>
            <w:rFonts w:ascii="Times New Roman" w:eastAsia="Times New Roman" w:hAnsi="Times New Roman" w:cs="Times New Roman"/>
            <w:color w:val="0000FF"/>
            <w:kern w:val="0"/>
            <w:u w:val="single"/>
            <w14:ligatures w14:val="none"/>
          </w:rPr>
          <w:t>http://lgbt.utah.edu</w:t>
        </w:r>
      </w:hyperlink>
      <w:r w:rsidRPr="00535E34">
        <w:rPr>
          <w:rFonts w:ascii="Times New Roman" w:eastAsia="Times New Roman" w:hAnsi="Times New Roman" w:cs="Times New Roman"/>
          <w:kern w:val="0"/>
          <w14:ligatures w14:val="none"/>
        </w:rPr>
        <w:t>/. Please also let me know if there is any additional support you need in this class.</w:t>
      </w:r>
    </w:p>
    <w:p w14:paraId="76017B8E" w14:textId="77777777" w:rsidR="00535E34" w:rsidRPr="00535E34" w:rsidRDefault="00535E34" w:rsidP="00535E34">
      <w:pPr>
        <w:numPr>
          <w:ilvl w:val="0"/>
          <w:numId w:val="4"/>
        </w:numPr>
        <w:spacing w:before="100" w:beforeAutospacing="1" w:after="100" w:afterAutospacing="1" w:line="240" w:lineRule="auto"/>
        <w:rPr>
          <w:rFonts w:ascii="Times New Roman" w:eastAsia="Times New Roman" w:hAnsi="Times New Roman" w:cs="Times New Roman"/>
          <w:kern w:val="0"/>
          <w14:ligatures w14:val="none"/>
        </w:rPr>
      </w:pPr>
      <w:r w:rsidRPr="00535E34">
        <w:rPr>
          <w:rFonts w:ascii="Times New Roman" w:eastAsia="Times New Roman" w:hAnsi="Times New Roman" w:cs="Times New Roman"/>
          <w:b/>
          <w:bCs/>
          <w:i/>
          <w:iCs/>
          <w:kern w:val="0"/>
          <w14:ligatures w14:val="none"/>
        </w:rPr>
        <w:t>Learners of English as an Additional/Second Language</w:t>
      </w:r>
      <w:r w:rsidRPr="00535E34">
        <w:rPr>
          <w:rFonts w:ascii="Times New Roman" w:eastAsia="Times New Roman" w:hAnsi="Times New Roman" w:cs="Times New Roman"/>
          <w:i/>
          <w:iCs/>
          <w:kern w:val="0"/>
          <w14:ligatures w14:val="none"/>
        </w:rPr>
        <w:t>.</w:t>
      </w:r>
      <w:r w:rsidRPr="00535E34">
        <w:rPr>
          <w:rFonts w:ascii="Times New Roman" w:eastAsia="Times New Roman" w:hAnsi="Times New Roman" w:cs="Times New Roman"/>
          <w:kern w:val="0"/>
          <w14:ligatures w14:val="none"/>
        </w:rPr>
        <w:t xml:space="preserve"> If you are an English language learner, please be aware of several resources on campus that will support you with your language development and writing. These resources include: the Writing Center (</w:t>
      </w:r>
      <w:hyperlink r:id="rId12" w:tgtFrame="_blank" w:history="1">
        <w:r w:rsidRPr="00535E34">
          <w:rPr>
            <w:rFonts w:ascii="Times New Roman" w:eastAsia="Times New Roman" w:hAnsi="Times New Roman" w:cs="Times New Roman"/>
            <w:color w:val="0000FF"/>
            <w:kern w:val="0"/>
            <w:u w:val="single"/>
            <w14:ligatures w14:val="none"/>
          </w:rPr>
          <w:t>http://writingcenter.utah.edu/</w:t>
        </w:r>
      </w:hyperlink>
      <w:r w:rsidRPr="00535E34">
        <w:rPr>
          <w:rFonts w:ascii="Times New Roman" w:eastAsia="Times New Roman" w:hAnsi="Times New Roman" w:cs="Times New Roman"/>
          <w:kern w:val="0"/>
          <w14:ligatures w14:val="none"/>
        </w:rPr>
        <w:t>); the Writing Program (</w:t>
      </w:r>
      <w:hyperlink r:id="rId13" w:tgtFrame="_blank" w:history="1">
        <w:r w:rsidRPr="00535E34">
          <w:rPr>
            <w:rFonts w:ascii="Times New Roman" w:eastAsia="Times New Roman" w:hAnsi="Times New Roman" w:cs="Times New Roman"/>
            <w:color w:val="0000FF"/>
            <w:kern w:val="0"/>
            <w:u w:val="single"/>
            <w14:ligatures w14:val="none"/>
          </w:rPr>
          <w:t>http://writing-program.utah.edu/</w:t>
        </w:r>
      </w:hyperlink>
      <w:r w:rsidRPr="00535E34">
        <w:rPr>
          <w:rFonts w:ascii="Times New Roman" w:eastAsia="Times New Roman" w:hAnsi="Times New Roman" w:cs="Times New Roman"/>
          <w:kern w:val="0"/>
          <w14:ligatures w14:val="none"/>
        </w:rPr>
        <w:t>); the English Language Institute (</w:t>
      </w:r>
      <w:hyperlink r:id="rId14" w:tgtFrame="_blank" w:history="1">
        <w:r w:rsidRPr="00535E34">
          <w:rPr>
            <w:rFonts w:ascii="Times New Roman" w:eastAsia="Times New Roman" w:hAnsi="Times New Roman" w:cs="Times New Roman"/>
            <w:color w:val="0000FF"/>
            <w:kern w:val="0"/>
            <w:u w:val="single"/>
            <w14:ligatures w14:val="none"/>
          </w:rPr>
          <w:t xml:space="preserve">http://continue.utah.edu/eli/ </w:t>
        </w:r>
      </w:hyperlink>
      <w:r w:rsidRPr="00535E34">
        <w:rPr>
          <w:rFonts w:ascii="Times New Roman" w:eastAsia="Times New Roman" w:hAnsi="Times New Roman" w:cs="Times New Roman"/>
          <w:kern w:val="0"/>
          <w14:ligatures w14:val="none"/>
        </w:rPr>
        <w:t>). Please let me know if there is any additional support you would like to discuss for this class.</w:t>
      </w:r>
    </w:p>
    <w:p w14:paraId="31EDEC39" w14:textId="77777777" w:rsidR="00FD59D5" w:rsidRPr="00C97AB4" w:rsidRDefault="00FD59D5">
      <w:pPr>
        <w:rPr>
          <w:rFonts w:ascii="Times New Roman" w:hAnsi="Times New Roman" w:cs="Times New Roman"/>
        </w:rPr>
      </w:pPr>
    </w:p>
    <w:sectPr w:rsidR="00FD59D5" w:rsidRPr="00C97AB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CF6D2A"/>
    <w:multiLevelType w:val="multilevel"/>
    <w:tmpl w:val="75444C7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0D9285F"/>
    <w:multiLevelType w:val="multilevel"/>
    <w:tmpl w:val="1550FD2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D5D61E6"/>
    <w:multiLevelType w:val="multilevel"/>
    <w:tmpl w:val="238E57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45AC0FCD"/>
    <w:multiLevelType w:val="multilevel"/>
    <w:tmpl w:val="9CC60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28953027">
    <w:abstractNumId w:val="3"/>
  </w:num>
  <w:num w:numId="2" w16cid:durableId="1863279945">
    <w:abstractNumId w:val="2"/>
  </w:num>
  <w:num w:numId="3" w16cid:durableId="1102845817">
    <w:abstractNumId w:val="0"/>
  </w:num>
  <w:num w:numId="4" w16cid:durableId="73790077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5E34"/>
    <w:rsid w:val="0005539E"/>
    <w:rsid w:val="00330C04"/>
    <w:rsid w:val="00535E34"/>
    <w:rsid w:val="005A5C10"/>
    <w:rsid w:val="00C97AB4"/>
    <w:rsid w:val="00FD59D5"/>
    <w:rsid w:val="00FE30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2989A9"/>
  <w15:chartTrackingRefBased/>
  <w15:docId w15:val="{A61F2A03-A6EB-4231-A724-46623A6B57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link w:val="Heading2Char"/>
    <w:uiPriority w:val="9"/>
    <w:qFormat/>
    <w:rsid w:val="00535E34"/>
    <w:pPr>
      <w:spacing w:before="100" w:beforeAutospacing="1" w:after="100" w:afterAutospacing="1" w:line="240" w:lineRule="auto"/>
      <w:outlineLvl w:val="1"/>
    </w:pPr>
    <w:rPr>
      <w:rFonts w:ascii="Times New Roman" w:eastAsia="Times New Roman" w:hAnsi="Times New Roman" w:cs="Times New Roman"/>
      <w:b/>
      <w:bCs/>
      <w:kern w:val="0"/>
      <w:sz w:val="36"/>
      <w:szCs w:val="36"/>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535E34"/>
    <w:rPr>
      <w:rFonts w:ascii="Times New Roman" w:eastAsia="Times New Roman" w:hAnsi="Times New Roman" w:cs="Times New Roman"/>
      <w:b/>
      <w:bCs/>
      <w:kern w:val="0"/>
      <w:sz w:val="36"/>
      <w:szCs w:val="36"/>
      <w14:ligatures w14:val="none"/>
    </w:rPr>
  </w:style>
  <w:style w:type="paragraph" w:styleId="NormalWeb">
    <w:name w:val="Normal (Web)"/>
    <w:basedOn w:val="Normal"/>
    <w:uiPriority w:val="99"/>
    <w:semiHidden/>
    <w:unhideWhenUsed/>
    <w:rsid w:val="00535E34"/>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Strong">
    <w:name w:val="Strong"/>
    <w:basedOn w:val="DefaultParagraphFont"/>
    <w:uiPriority w:val="22"/>
    <w:qFormat/>
    <w:rsid w:val="00535E34"/>
    <w:rPr>
      <w:b/>
      <w:bCs/>
    </w:rPr>
  </w:style>
  <w:style w:type="character" w:styleId="Hyperlink">
    <w:name w:val="Hyperlink"/>
    <w:basedOn w:val="DefaultParagraphFont"/>
    <w:uiPriority w:val="99"/>
    <w:semiHidden/>
    <w:unhideWhenUsed/>
    <w:rsid w:val="00535E34"/>
    <w:rPr>
      <w:color w:val="0000FF"/>
      <w:u w:val="single"/>
    </w:rPr>
  </w:style>
  <w:style w:type="character" w:styleId="Emphasis">
    <w:name w:val="Emphasis"/>
    <w:basedOn w:val="DefaultParagraphFont"/>
    <w:uiPriority w:val="20"/>
    <w:qFormat/>
    <w:rsid w:val="00535E34"/>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7013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regulations.utah.edu/academics/6-400.php" TargetMode="External"/><Relationship Id="rId13" Type="http://schemas.openxmlformats.org/officeDocument/2006/relationships/hyperlink" Target="http://writing-program.utah.edu/" TargetMode="External"/><Relationship Id="rId3" Type="http://schemas.openxmlformats.org/officeDocument/2006/relationships/settings" Target="settings.xml"/><Relationship Id="rId7" Type="http://schemas.openxmlformats.org/officeDocument/2006/relationships/hyperlink" Target="http://disability.utah.edu/" TargetMode="External"/><Relationship Id="rId12" Type="http://schemas.openxmlformats.org/officeDocument/2006/relationships/hyperlink" Target="http://writingcenter.utah.edu/"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s://doi.org/10.5014/ajot.2020.74S2001" TargetMode="External"/><Relationship Id="rId11" Type="http://schemas.openxmlformats.org/officeDocument/2006/relationships/hyperlink" Target="http://lgbt.utah.edu" TargetMode="External"/><Relationship Id="rId5" Type="http://schemas.openxmlformats.org/officeDocument/2006/relationships/hyperlink" Target="https://health.utah.edu/occupational-recreational-therapies/" TargetMode="External"/><Relationship Id="rId15" Type="http://schemas.openxmlformats.org/officeDocument/2006/relationships/fontTable" Target="fontTable.xml"/><Relationship Id="rId10" Type="http://schemas.openxmlformats.org/officeDocument/2006/relationships/hyperlink" Target="http://veteranscenter.utah.edu/" TargetMode="External"/><Relationship Id="rId4" Type="http://schemas.openxmlformats.org/officeDocument/2006/relationships/webSettings" Target="webSettings.xml"/><Relationship Id="rId9" Type="http://schemas.openxmlformats.org/officeDocument/2006/relationships/hyperlink" Target="http://wellness.utah.edu/" TargetMode="External"/><Relationship Id="rId14" Type="http://schemas.openxmlformats.org/officeDocument/2006/relationships/hyperlink" Target="http://continue.utah.edu/el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TotalTime>
  <Pages>9</Pages>
  <Words>2575</Words>
  <Characters>14680</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Welch</dc:creator>
  <cp:keywords/>
  <dc:description/>
  <cp:lastModifiedBy>Heather Welch</cp:lastModifiedBy>
  <cp:revision>2</cp:revision>
  <dcterms:created xsi:type="dcterms:W3CDTF">2024-12-26T22:14:00Z</dcterms:created>
  <dcterms:modified xsi:type="dcterms:W3CDTF">2024-12-26T22:58:00Z</dcterms:modified>
</cp:coreProperties>
</file>